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1AC2">
      <w:pPr>
        <w:keepNext w:val="0"/>
        <w:keepLines w:val="0"/>
        <w:pageBreakBefore w:val="0"/>
        <w:widowControl w:val="0"/>
        <w:kinsoku/>
        <w:wordWrap/>
        <w:overflowPunct/>
        <w:topLinePunct w:val="0"/>
        <w:autoSpaceDE/>
        <w:autoSpaceDN/>
        <w:bidi w:val="0"/>
        <w:spacing w:line="600" w:lineRule="exact"/>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bookmarkStart w:id="6" w:name="_GoBack"/>
      <w:bookmarkEnd w:id="6"/>
    </w:p>
    <w:p w14:paraId="6099CE91">
      <w:pPr>
        <w:keepNext w:val="0"/>
        <w:keepLines w:val="0"/>
        <w:pageBreakBefore w:val="0"/>
        <w:widowControl w:val="0"/>
        <w:kinsoku/>
        <w:wordWrap/>
        <w:overflowPunct/>
        <w:topLinePunct w:val="0"/>
        <w:autoSpaceDE/>
        <w:autoSpaceDN/>
        <w:bidi w:val="0"/>
        <w:spacing w:line="600" w:lineRule="exact"/>
        <w:jc w:val="left"/>
        <w:textAlignment w:val="auto"/>
        <w:rPr>
          <w:rFonts w:hint="eastAsia" w:ascii="Times New Roman" w:hAnsi="Times New Roman" w:eastAsia="仿宋_GB2312" w:cs="Times New Roman"/>
          <w:sz w:val="32"/>
          <w:szCs w:val="32"/>
          <w:highlight w:val="none"/>
          <w:lang w:val="en-US" w:eastAsia="zh-CN"/>
        </w:rPr>
      </w:pPr>
    </w:p>
    <w:p w14:paraId="16A6F4FC">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方正小标宋简体" w:cs="Times New Roman"/>
          <w:sz w:val="44"/>
          <w:szCs w:val="44"/>
          <w:highlight w:val="none"/>
        </w:rPr>
      </w:pPr>
      <w:r>
        <w:rPr>
          <w:rFonts w:hint="eastAsia" w:ascii="Times New Roman" w:hAnsi="Times New Roman" w:eastAsia="方正小标宋简体" w:cs="Times New Roman"/>
          <w:sz w:val="44"/>
          <w:szCs w:val="44"/>
          <w:highlight w:val="none"/>
          <w:lang w:val="en-US" w:eastAsia="zh-CN"/>
        </w:rPr>
        <w:t>湖南省</w:t>
      </w:r>
      <w:r>
        <w:rPr>
          <w:rFonts w:ascii="Times New Roman" w:hAnsi="Times New Roman" w:eastAsia="方正小标宋简体" w:cs="Times New Roman"/>
          <w:sz w:val="44"/>
          <w:szCs w:val="44"/>
          <w:highlight w:val="none"/>
        </w:rPr>
        <w:t>新工科研究与实践项目指南</w:t>
      </w:r>
    </w:p>
    <w:p w14:paraId="473C45EF">
      <w:pPr>
        <w:keepNext w:val="0"/>
        <w:keepLines w:val="0"/>
        <w:pageBreakBefore w:val="0"/>
        <w:widowControl w:val="0"/>
        <w:kinsoku/>
        <w:wordWrap/>
        <w:overflowPunct/>
        <w:topLinePunct w:val="0"/>
        <w:autoSpaceDE/>
        <w:autoSpaceDN/>
        <w:bidi w:val="0"/>
        <w:spacing w:line="600" w:lineRule="exact"/>
        <w:jc w:val="center"/>
        <w:textAlignment w:val="auto"/>
        <w:rPr>
          <w:rFonts w:ascii="Times New Roman" w:hAnsi="Times New Roman" w:eastAsia="楷体_GB2312" w:cs="Times New Roman"/>
          <w:sz w:val="32"/>
          <w:szCs w:val="32"/>
          <w:highlight w:val="none"/>
        </w:rPr>
      </w:pPr>
    </w:p>
    <w:p w14:paraId="4C64987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一、理念深化选题</w:t>
      </w:r>
    </w:p>
    <w:p w14:paraId="41B41AA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立足于世界百年未有之大变局的时代背景，立足于新一轮科技革命和产业变革加速演进并处于取得关键突破的历史关口，立足于新工科建设理念与实践的前期探索，面向未来、谋划未来、引领未来，持续深化创新型、综合化、全周期、开放式的工程人才培养理念，全面践行“学生中心、产出导向、持续改进”的质量理念，进一步完善新工科建设的理论体系和实施路径。面向全体学生，优化人才培养全过程，关注人才培养成效和学习成果，强化学生工程伦理意识、职业道德和职业规范，持续提升工程人才培养水平。</w:t>
      </w:r>
    </w:p>
    <w:p w14:paraId="6E82076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1.新工科人才培养若干基本理论问题研究</w:t>
      </w:r>
    </w:p>
    <w:p w14:paraId="6082B68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根据世界高等教育与历次产业革命互动的规律，面向未来技术和产业发展的新趋势和新要求，解析新工科人才培养面临的新挑战、新机遇、新目标和新要求。</w:t>
      </w:r>
    </w:p>
    <w:p w14:paraId="1751392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新工业革命的基本特征及其对工程教育人才培养的挑战及影响；全球视野下的高等工程教育对产业发展的引领作用发挥机制研究；新工科人才培养的内涵、特征、规律以及发展趋势；提炼新工科人才培养的核心目标；新工科人才培养与传统工科人才培养的逻辑关系与区别；我国工程教育人才培养改革的新理念与新思路；不同类型院校人才培养的重点、难点和主要任务；新工科人才培养结构与产业结构的有效对接机制设计；新工科人才培养国际改革前沿动态评析。</w:t>
      </w:r>
    </w:p>
    <w:p w14:paraId="15DCF36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40AAA65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2.新工科教育科学研究的理论特征分析与发展研判</w:t>
      </w:r>
    </w:p>
    <w:p w14:paraId="32F3FBB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：在扎实跟踪新工科建设实践进展的基础上，分析当前新工科教育科学研究的现状、预判未来发展趋势。</w:t>
      </w:r>
    </w:p>
    <w:p w14:paraId="64C24CD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从纵向与横向两个维度，系统梳理国内外工程教育改革发展历史，跟踪国内新工科建设的实践进展，跟踪国外工程教育改革前沿动态，分析当前新工科教育科学研究的进展、取得成果和存在的不足，并提出加强新工科教育科学研究的政策建议。</w:t>
      </w:r>
    </w:p>
    <w:p w14:paraId="6B0EEA0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sz w:val="32"/>
          <w:szCs w:val="32"/>
          <w:highlight w:val="none"/>
        </w:rPr>
        <w:t>：研究报告、咨询报告、高质量论文等。</w:t>
      </w:r>
    </w:p>
    <w:p w14:paraId="16D6BB0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3.新工科人才的工程伦理意识与职业道德和规范研究</w:t>
      </w:r>
    </w:p>
    <w:p w14:paraId="796524B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sz w:val="32"/>
          <w:szCs w:val="32"/>
          <w:highlight w:val="none"/>
        </w:rPr>
        <w:t>持续</w:t>
      </w:r>
      <w:r>
        <w:rPr>
          <w:rFonts w:ascii="Times New Roman" w:hAnsi="Times New Roman" w:eastAsia="仿宋_GB2312" w:cs="Times New Roman"/>
          <w:bCs/>
          <w:sz w:val="32"/>
          <w:szCs w:val="32"/>
          <w:highlight w:val="none"/>
        </w:rPr>
        <w:t>提升工程科技人才的工程伦理、职业道德和职业规范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使师生双方全程有效地落实工程伦理意识、掌握工程伦理规范</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并较好地维护和遵守行业基本道德规范和职业规范。</w:t>
      </w:r>
    </w:p>
    <w:p w14:paraId="23A0EF4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内容：</w:t>
      </w:r>
      <w:r>
        <w:rPr>
          <w:rFonts w:ascii="Times New Roman" w:hAnsi="Times New Roman" w:eastAsia="仿宋_GB2312" w:cs="Times New Roman"/>
          <w:bCs/>
          <w:sz w:val="32"/>
          <w:szCs w:val="32"/>
          <w:highlight w:val="none"/>
        </w:rPr>
        <w:t>工程伦理、职业道德和职业规范的概念界定与内容范围；工程对可持续发展和社会环境产生的多重影响；工程伦理与职业道德的制度化困境与破解；工程职业机构的伦理章程与技术标准；工程师的权利、责任和义务问题；工程伦理与职业道德的典型案例；个体工程伦理与职业道德的形成机理；工程伦理与职业道德的责任主体与可操作性化程序；工程教育工程伦理与职业道德的实施效果评价；工程伦理与职业道德建设的国际经验借鉴。</w:t>
      </w:r>
    </w:p>
    <w:p w14:paraId="77A7561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形成符合新工科建设要求的工程伦理、职业道德和职业规范等咨询报告或行业技术标准。</w:t>
      </w:r>
    </w:p>
    <w:p w14:paraId="6E433A4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4.新工科建设再深化、再拓展、再突破、再出发关键问题研究</w:t>
      </w:r>
    </w:p>
    <w:p w14:paraId="71C1E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目标：</w:t>
      </w:r>
      <w:r>
        <w:rPr>
          <w:rFonts w:ascii="Times New Roman" w:hAnsi="Times New Roman" w:eastAsia="仿宋_GB2312" w:cs="Times New Roman"/>
          <w:bCs/>
          <w:sz w:val="32"/>
          <w:szCs w:val="32"/>
          <w:highlight w:val="none"/>
        </w:rPr>
        <w:t>基于前期新工科研究与实践情况，系统总结新工科建设取得的理论突破、实践进展，提出新工科建设再深化、再拓展、再突破、再出发的关键问题和实施路径。</w:t>
      </w:r>
    </w:p>
    <w:p w14:paraId="718464A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跟踪分析</w:t>
      </w:r>
      <w:r>
        <w:rPr>
          <w:rFonts w:hint="eastAsia" w:ascii="Times New Roman" w:hAnsi="Times New Roman" w:eastAsia="仿宋_GB2312" w:cs="Times New Roman"/>
          <w:bCs/>
          <w:sz w:val="32"/>
          <w:szCs w:val="32"/>
          <w:highlight w:val="none"/>
          <w:lang w:val="en-US" w:eastAsia="zh-CN"/>
        </w:rPr>
        <w:t>我省</w:t>
      </w:r>
      <w:r>
        <w:rPr>
          <w:rFonts w:ascii="Times New Roman" w:hAnsi="Times New Roman" w:eastAsia="仿宋_GB2312" w:cs="Times New Roman"/>
          <w:bCs/>
          <w:sz w:val="32"/>
          <w:szCs w:val="32"/>
          <w:highlight w:val="none"/>
        </w:rPr>
        <w:t>高校新工科建设总体进展、典型做法和实施成效，研制新工科建设绩效评价指标体系；调研分析不同类型高校新工科建设的实施情况，总结相关成熟的经验做法和典型实践案例，分析存在的问题，提出相应的对策建议。分析、研判新工科建设再深化、再拓展、再突破、再出发面临的关键问题，提出相应的解决路径。</w:t>
      </w:r>
    </w:p>
    <w:p w14:paraId="5B407DB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建立健全新工科建设绩效评价体系，研制评价分析报告、政策建议专题报告等。</w:t>
      </w:r>
    </w:p>
    <w:p w14:paraId="40DD5F15">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二、结构优化选题</w:t>
      </w:r>
    </w:p>
    <w:p w14:paraId="41FBBF6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此类项目应面向新经济发展需要、制造强国战略需求、制造业战略结构调整，</w:t>
      </w:r>
      <w:r>
        <w:rPr>
          <w:rFonts w:hint="eastAsia" w:ascii="Times New Roman" w:hAnsi="Times New Roman" w:eastAsia="仿宋_GB2312" w:cs="Times New Roman"/>
          <w:bCs/>
          <w:sz w:val="32"/>
          <w:szCs w:val="32"/>
          <w:highlight w:val="none"/>
          <w:lang w:val="en-US" w:eastAsia="zh-CN"/>
        </w:rPr>
        <w:t>服务湖南“4</w:t>
      </w:r>
      <w:r>
        <w:rPr>
          <w:rFonts w:hint="default" w:ascii="Arial" w:hAnsi="Arial" w:eastAsia="仿宋_GB2312" w:cs="Arial"/>
          <w:bCs/>
          <w:sz w:val="32"/>
          <w:szCs w:val="32"/>
          <w:highlight w:val="none"/>
          <w:lang w:val="en-US" w:eastAsia="zh-CN"/>
        </w:rPr>
        <w:t>×</w:t>
      </w:r>
      <w:r>
        <w:rPr>
          <w:rFonts w:hint="eastAsia" w:ascii="Times New Roman" w:hAnsi="Times New Roman" w:eastAsia="仿宋_GB2312" w:cs="Times New Roman"/>
          <w:bCs/>
          <w:sz w:val="32"/>
          <w:szCs w:val="32"/>
          <w:highlight w:val="none"/>
          <w:lang w:val="en-US" w:eastAsia="zh-CN"/>
        </w:rPr>
        <w:t>4”现代化产业体系和支撑“4+4”科创工程，</w:t>
      </w:r>
      <w:r>
        <w:rPr>
          <w:rFonts w:ascii="Times New Roman" w:hAnsi="Times New Roman" w:eastAsia="仿宋_GB2312" w:cs="Times New Roman"/>
          <w:bCs/>
          <w:sz w:val="32"/>
          <w:szCs w:val="32"/>
          <w:highlight w:val="none"/>
        </w:rPr>
        <w:t>开展新兴、新型工科专业建设的研究与探索，对传统工科专业进行改造升级，推动学科专业结构持续调整优化和人才培养模式的创新变革。</w:t>
      </w:r>
    </w:p>
    <w:p w14:paraId="684315F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5.</w:t>
      </w:r>
      <w:r>
        <w:rPr>
          <w:rFonts w:hint="eastAsia" w:ascii="楷体" w:hAnsi="楷体" w:eastAsia="楷体" w:cs="楷体"/>
          <w:b/>
          <w:bCs/>
          <w:sz w:val="32"/>
          <w:szCs w:val="32"/>
          <w:highlight w:val="none"/>
        </w:rPr>
        <w:t>新工科专业结构调整优化机制探索与实践</w:t>
      </w:r>
    </w:p>
    <w:p w14:paraId="0D46375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建立</w:t>
      </w:r>
      <w:r>
        <w:rPr>
          <w:rFonts w:hint="eastAsia" w:ascii="Times New Roman" w:hAnsi="Times New Roman" w:eastAsia="仿宋_GB2312" w:cs="Times New Roman"/>
          <w:bCs/>
          <w:sz w:val="32"/>
          <w:szCs w:val="32"/>
          <w:highlight w:val="none"/>
          <w:lang w:val="en-US" w:eastAsia="zh-CN"/>
        </w:rPr>
        <w:t>健全与湖南高等教育资源相匹配、与经济社会发展需要相适应的学科专业设置调整优化</w:t>
      </w:r>
      <w:r>
        <w:rPr>
          <w:rFonts w:ascii="Times New Roman" w:hAnsi="Times New Roman" w:eastAsia="仿宋_GB2312" w:cs="Times New Roman"/>
          <w:bCs/>
          <w:sz w:val="32"/>
          <w:szCs w:val="32"/>
          <w:highlight w:val="none"/>
        </w:rPr>
        <w:t>机制，显著提升工程人才培养与国家</w:t>
      </w:r>
      <w:r>
        <w:rPr>
          <w:rFonts w:hint="eastAsia" w:ascii="Times New Roman" w:hAnsi="Times New Roman" w:eastAsia="仿宋_GB2312" w:cs="Times New Roman"/>
          <w:bCs/>
          <w:sz w:val="32"/>
          <w:szCs w:val="32"/>
          <w:highlight w:val="none"/>
          <w:lang w:val="en-US" w:eastAsia="zh-CN"/>
        </w:rPr>
        <w:t>及湖南</w:t>
      </w:r>
      <w:r>
        <w:rPr>
          <w:rFonts w:ascii="Times New Roman" w:hAnsi="Times New Roman" w:eastAsia="仿宋_GB2312" w:cs="Times New Roman"/>
          <w:bCs/>
          <w:sz w:val="32"/>
          <w:szCs w:val="32"/>
          <w:highlight w:val="none"/>
        </w:rPr>
        <w:t>战略和经济发展的契合度。</w:t>
      </w:r>
    </w:p>
    <w:p w14:paraId="41AFD4D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hint="eastAsia" w:ascii="Times New Roman" w:hAnsi="Times New Roman" w:eastAsia="仿宋_GB2312" w:cs="Times New Roman"/>
          <w:b w:val="0"/>
          <w:bCs w:val="0"/>
          <w:sz w:val="32"/>
          <w:szCs w:val="32"/>
          <w:highlight w:val="none"/>
        </w:rPr>
        <w:t>研究湖南产业发展特征及其规律，加强工程科技人才的需求调研，掌握产业发展最新的人才需求和未来发展方向；</w:t>
      </w:r>
      <w:r>
        <w:rPr>
          <w:rFonts w:hint="eastAsia" w:ascii="Times New Roman" w:hAnsi="Times New Roman" w:eastAsia="仿宋_GB2312" w:cs="Times New Roman"/>
          <w:b w:val="0"/>
          <w:bCs w:val="0"/>
          <w:sz w:val="32"/>
          <w:szCs w:val="32"/>
          <w:highlight w:val="none"/>
          <w:lang w:val="en-US" w:eastAsia="zh-CN"/>
        </w:rPr>
        <w:t>围绕湖南省和各市州产业发展急需学科专业需求，</w:t>
      </w:r>
      <w:r>
        <w:rPr>
          <w:rFonts w:ascii="Times New Roman" w:hAnsi="Times New Roman" w:eastAsia="仿宋_GB2312" w:cs="Times New Roman"/>
          <w:b w:val="0"/>
          <w:bCs w:val="0"/>
          <w:sz w:val="32"/>
          <w:szCs w:val="32"/>
          <w:highlight w:val="none"/>
        </w:rPr>
        <w:t>对专业设置</w:t>
      </w:r>
      <w:r>
        <w:rPr>
          <w:rFonts w:ascii="Times New Roman" w:hAnsi="Times New Roman" w:eastAsia="仿宋_GB2312" w:cs="Times New Roman"/>
          <w:bCs/>
          <w:sz w:val="32"/>
          <w:szCs w:val="32"/>
          <w:highlight w:val="none"/>
        </w:rPr>
        <w:t>和动态调整机制、专业与区域经济发展的适配性进行研究和实践；为建立专业设置及其动态调整机制提出具有操作性的建议和方案。</w:t>
      </w:r>
    </w:p>
    <w:p w14:paraId="595FAE3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形成面向产业发展的工科专业设置及动态调整的机制模式、高水平研究报告。</w:t>
      </w:r>
    </w:p>
    <w:p w14:paraId="3DB3B40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6.传统工科专业改造升级探索与实践</w:t>
      </w:r>
    </w:p>
    <w:p w14:paraId="681548D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bCs/>
          <w:sz w:val="32"/>
          <w:szCs w:val="32"/>
          <w:highlight w:val="none"/>
        </w:rPr>
        <w:t>聚焦传统产业改造升级和新兴产业培育发展的需要，推动高新技术与工科专业的知识、能力、素质要求深度融合，探索工科专业改造升级的实施路径。</w:t>
      </w:r>
    </w:p>
    <w:p w14:paraId="75B698A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研究分析新经济对传统工科专业人才培养提出的新要求，拓展传统学科专业的内涵和建设重点，形成新课程体系和教学内容；调整传统工科专业人才培养目标和培养标准；探索传统工科专业信息化、数字化改造的途径与方式；探索传统工科专业多学科交叉复合改造的途径与方式；面向人工智能、大数据、云计算、物联网等新技术，探索基于现有工科专业改造升级的新方向、新领域。</w:t>
      </w:r>
    </w:p>
    <w:p w14:paraId="5027591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改造升级一批传统工科专业，提交专业培养方案、课程体系、系列教材和实施案例等。</w:t>
      </w:r>
    </w:p>
    <w:p w14:paraId="589F3C3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7</w:t>
      </w:r>
      <w:r>
        <w:rPr>
          <w:rFonts w:hint="eastAsia" w:ascii="楷体" w:hAnsi="楷体" w:eastAsia="楷体" w:cs="楷体"/>
          <w:b/>
          <w:bCs/>
          <w:sz w:val="32"/>
          <w:szCs w:val="32"/>
          <w:highlight w:val="none"/>
        </w:rPr>
        <w:t>.未来战略领域紧缺人才培养机制探索与实践</w:t>
      </w:r>
    </w:p>
    <w:p w14:paraId="2449447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立足国家当前“卡脖子”技术和未来战略需求，超前布局未来战略领域紧缺人才培养、探索其培养机制。</w:t>
      </w:r>
    </w:p>
    <w:p w14:paraId="6DE84A89">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聚焦国家未来战略发展亟待解决和攻克的关键核心技术，超前布局一批相关领域的未来专业，支撑产业变革和保障国家安全，探索人才培养新机制、新模式。加快培养人工智能、集成电路、微电子、智能制造、海洋、网络空间安全、生物医药等战略领域</w:t>
      </w:r>
      <w:r>
        <w:rPr>
          <w:rFonts w:hint="eastAsia" w:ascii="Times New Roman" w:hAnsi="Times New Roman" w:eastAsia="仿宋_GB2312" w:cs="Times New Roman"/>
          <w:bCs/>
          <w:sz w:val="32"/>
          <w:szCs w:val="32"/>
          <w:highlight w:val="none"/>
          <w:lang w:val="en-US" w:eastAsia="zh-CN"/>
        </w:rPr>
        <w:t>以及量子信息、新材料、新能源、高端装备、数字产业、工业母机、人形机器人等新兴领域工科专业人才</w:t>
      </w:r>
      <w:r>
        <w:rPr>
          <w:rFonts w:ascii="Times New Roman" w:hAnsi="Times New Roman" w:eastAsia="仿宋_GB2312" w:cs="Times New Roman"/>
          <w:bCs/>
          <w:sz w:val="32"/>
          <w:szCs w:val="32"/>
          <w:highlight w:val="none"/>
        </w:rPr>
        <w:t>。完善学科专业布局，以新工科理念改造升级一批紧缺人才培养相关学科专业点。</w:t>
      </w:r>
    </w:p>
    <w:p w14:paraId="4564AE4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：打造若干未来战略领域工科相关专业，改造升级一批传统工科专业点，形成人才培养模式改革的实践经验，提交专业培养方案及实施案例等。</w:t>
      </w:r>
    </w:p>
    <w:p w14:paraId="1A3B525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8.新工科通专融合课程及教材体系建设</w:t>
      </w:r>
    </w:p>
    <w:p w14:paraId="5488B5E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：构建适应新工科人才培养要求的模块化课程体系，以及与之配套的专业教育和通识教育教材体系。</w:t>
      </w:r>
    </w:p>
    <w:p w14:paraId="63A85281">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依据新工科人才培养理念与要求，系统梳理新工科专业知识逻辑体系，构建以项目为链条的模块化课程体系，科学设计新工科通专融合的课程体系。从学生主体认知特点出发，构建节点化、关联化的教材知识结构体系；有机融入“课程思政”有关要求，注重凝练本土化案例，弘扬大国工匠精神，培育工程伦理意识；吸纳相关领域理论知识与实践成果，凸显前沿性、交叉性与综合性的教材内容；探索适应现代化教育教学手段的数字化、新形态教材形式。</w:t>
      </w:r>
    </w:p>
    <w:p w14:paraId="4C4B7337">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黑体" w:cs="Times New Roman"/>
          <w:bCs/>
          <w:sz w:val="32"/>
          <w:szCs w:val="32"/>
          <w:highlight w:val="none"/>
        </w:rPr>
      </w:pPr>
      <w:r>
        <w:rPr>
          <w:rFonts w:ascii="Times New Roman" w:hAnsi="Times New Roman" w:eastAsia="仿宋_GB2312" w:cs="Times New Roman"/>
          <w:b/>
          <w:bCs/>
          <w:sz w:val="32"/>
          <w:szCs w:val="32"/>
          <w:highlight w:val="none"/>
        </w:rPr>
        <w:t>预期成果</w:t>
      </w:r>
      <w:r>
        <w:rPr>
          <w:rFonts w:ascii="Times New Roman" w:hAnsi="Times New Roman" w:eastAsia="仿宋_GB2312" w:cs="Times New Roman"/>
          <w:bCs/>
          <w:sz w:val="32"/>
          <w:szCs w:val="32"/>
          <w:highlight w:val="none"/>
        </w:rPr>
        <w:t>：构建新工科专业通专融合的课程体系；编写出版新工科专业教育系列教材、通识教育系列教材。</w:t>
      </w:r>
    </w:p>
    <w:p w14:paraId="08F863E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三、模式创新选题</w:t>
      </w:r>
    </w:p>
    <w:p w14:paraId="6925B8F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此类项目应面向未来、强调创新、注重交叉，打破传统的基于学科的学院设置，开展面向未来发展的面向产业急需的现代产业学院</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特色化软件学院</w:t>
      </w:r>
      <w:r>
        <w:rPr>
          <w:rFonts w:ascii="Times New Roman" w:hAnsi="Times New Roman" w:eastAsia="仿宋_GB2312" w:cs="Times New Roman"/>
          <w:sz w:val="32"/>
          <w:szCs w:val="32"/>
          <w:highlight w:val="none"/>
        </w:rPr>
        <w:t>等多种新式的</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lang w:val="en-US" w:eastAsia="zh-CN"/>
        </w:rPr>
        <w:t>研究</w:t>
      </w:r>
      <w:r>
        <w:rPr>
          <w:rFonts w:ascii="Times New Roman" w:hAnsi="Times New Roman" w:eastAsia="仿宋_GB2312" w:cs="Times New Roman"/>
          <w:sz w:val="32"/>
          <w:szCs w:val="32"/>
          <w:highlight w:val="none"/>
        </w:rPr>
        <w:t>，推动学科交叉融合，系统推进学科专业结构调整优化、教学组织模式变革与人才培养机制创新等。</w:t>
      </w:r>
    </w:p>
    <w:p w14:paraId="0D5F8EB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9.跨学科、多学科交叉的创新型工程教育组织模式研究与实践</w:t>
      </w:r>
    </w:p>
    <w:p w14:paraId="7756A23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0" w:name="_Toc353227351"/>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：根据新技术和新产业发展趋势，推动学科交叉融合，促进学科交叉融合和跨界整合，构建多学科交叉的创新工程教育组织模式。</w:t>
      </w:r>
    </w:p>
    <w:p w14:paraId="4A4AAE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研究技术发展规律和产业发展特征，探寻新工业革命时代工程人才培养需求的变化规律；研究新工科与新农科、新医科、新文科的交叉融合模式，探索理工结合、工工交叉、工文渗透、工艺联合等不同学科、专业交叉融合的机制；研究多学科交叉的教学组织模式、学科专业结构重组、产业导向的跨学科交叉人才培养机制等。</w:t>
      </w:r>
    </w:p>
    <w:p w14:paraId="4040D15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：形成产业导向的多学科交叉的创新工程教育体系改革方案，包括学科交叉的专业设置、教学组织模式、人才培养模式、建设与管理模式等。</w:t>
      </w:r>
      <w:bookmarkEnd w:id="0"/>
    </w:p>
    <w:p w14:paraId="1743472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10.面向区域产业急需的现代产业学院建设总结与研究</w:t>
      </w:r>
    </w:p>
    <w:p w14:paraId="5381F2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现代产业学院的建设</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，研究多元化办学机制和路径，构建产学深度融合的协同育人机制、新型应用型本科专业的可持续发展建设路径。</w:t>
      </w:r>
    </w:p>
    <w:p w14:paraId="653DE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现代产业学院的内涵要素和功能特征；开展现代产业学院理论建设研究，探索现代多样化的产业学院发展路径；精准对接产业链、创新链和人才链，精准分析专业与产业链、创新链的对应关系，研究分析高校自身优势，明确学院服务定位和发展方向</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深度探索政府搭建平台、校企深度参与的可持续发展模式；主动对接区域经济和产业发展需求，探索建设新型应用型本科专业可持续发展的建设路径，深化产教融合。</w:t>
      </w:r>
    </w:p>
    <w:p w14:paraId="7575FE95">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深化省级现代产业学院建设</w:t>
      </w:r>
      <w:r>
        <w:rPr>
          <w:rFonts w:ascii="Times New Roman" w:hAnsi="Times New Roman" w:eastAsia="仿宋_GB2312" w:cs="Times New Roman"/>
          <w:sz w:val="32"/>
          <w:szCs w:val="32"/>
          <w:highlight w:val="none"/>
        </w:rPr>
        <w:t>；形成</w:t>
      </w:r>
      <w:r>
        <w:rPr>
          <w:rFonts w:hint="eastAsia" w:ascii="Times New Roman" w:hAnsi="Times New Roman" w:eastAsia="仿宋_GB2312" w:cs="Times New Roman"/>
          <w:sz w:val="32"/>
          <w:szCs w:val="32"/>
          <w:highlight w:val="none"/>
          <w:lang w:val="en-US" w:eastAsia="zh-CN"/>
        </w:rPr>
        <w:t>现有的省级现代产业学院跟踪研究报告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总结现代产业</w:t>
      </w:r>
      <w:r>
        <w:rPr>
          <w:rFonts w:ascii="Times New Roman" w:hAnsi="Times New Roman" w:eastAsia="仿宋_GB2312" w:cs="Times New Roman"/>
          <w:sz w:val="32"/>
          <w:szCs w:val="32"/>
          <w:highlight w:val="none"/>
        </w:rPr>
        <w:t>学院建设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p w14:paraId="081D09A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11.以软件高端人才培养为导向的特色化软件学院建设总结与研究</w:t>
      </w:r>
    </w:p>
    <w:p w14:paraId="2207374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bookmarkStart w:id="1" w:name="_Toc7373"/>
      <w:bookmarkStart w:id="2" w:name="_Toc479405867"/>
      <w:bookmarkStart w:id="3" w:name="_Toc13520"/>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：以提高软件人才培养质量为目标，</w:t>
      </w:r>
      <w:r>
        <w:rPr>
          <w:rFonts w:hint="eastAsia" w:ascii="Times New Roman" w:hAnsi="Times New Roman" w:eastAsia="仿宋_GB2312" w:cs="Times New Roman"/>
          <w:kern w:val="0"/>
          <w:sz w:val="32"/>
          <w:szCs w:val="32"/>
          <w:highlight w:val="none"/>
          <w:lang w:val="en-US" w:eastAsia="zh-CN"/>
        </w:rPr>
        <w:t>深化首批国家级及省级</w:t>
      </w:r>
      <w:r>
        <w:rPr>
          <w:rFonts w:ascii="Times New Roman" w:hAnsi="Times New Roman" w:eastAsia="仿宋_GB2312" w:cs="Times New Roman"/>
          <w:kern w:val="0"/>
          <w:sz w:val="32"/>
          <w:szCs w:val="32"/>
          <w:highlight w:val="none"/>
        </w:rPr>
        <w:t>特色化软件学院的建设工作，探索组织模式创新方式与路径，</w:t>
      </w:r>
      <w:r>
        <w:rPr>
          <w:rFonts w:hint="eastAsia" w:ascii="Times New Roman" w:hAnsi="Times New Roman" w:eastAsia="仿宋_GB2312" w:cs="Times New Roman"/>
          <w:kern w:val="0"/>
          <w:sz w:val="32"/>
          <w:szCs w:val="32"/>
          <w:highlight w:val="none"/>
          <w:lang w:val="en-US" w:eastAsia="zh-CN"/>
        </w:rPr>
        <w:t>总结</w:t>
      </w:r>
      <w:r>
        <w:rPr>
          <w:rFonts w:ascii="Times New Roman" w:hAnsi="Times New Roman" w:eastAsia="仿宋_GB2312" w:cs="Times New Roman"/>
          <w:kern w:val="0"/>
          <w:sz w:val="32"/>
          <w:szCs w:val="32"/>
          <w:highlight w:val="none"/>
        </w:rPr>
        <w:t>特色化软件专业建设的</w:t>
      </w:r>
      <w:r>
        <w:rPr>
          <w:rFonts w:hint="eastAsia" w:ascii="Times New Roman" w:hAnsi="Times New Roman" w:eastAsia="仿宋_GB2312" w:cs="Times New Roman"/>
          <w:kern w:val="0"/>
          <w:sz w:val="32"/>
          <w:szCs w:val="32"/>
          <w:highlight w:val="none"/>
          <w:lang w:val="en-US" w:eastAsia="zh-CN"/>
        </w:rPr>
        <w:t>经验</w:t>
      </w:r>
      <w:r>
        <w:rPr>
          <w:rFonts w:ascii="Times New Roman" w:hAnsi="Times New Roman" w:eastAsia="仿宋_GB2312" w:cs="Times New Roman"/>
          <w:kern w:val="0"/>
          <w:sz w:val="32"/>
          <w:szCs w:val="32"/>
          <w:highlight w:val="none"/>
        </w:rPr>
        <w:t>，研究软件人才培养模式改革方案，构建软件学院质量保障体系。</w:t>
      </w:r>
    </w:p>
    <w:p w14:paraId="442F51A0">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科学研判特色化软件学院的内涵要素和功能特征；以改革创新为驱动，探索发展路径；以特色发展为重点，以深化产教融合为途径，开展学院组织模式创新改革研究，探索软件生态体系的构建机制和发展路径；充分发挥办学优势，聚焦关键基础软件、大型工业软件、行业应用软件、新型平台软件、嵌入式软件等各类战略需求，研究特色化软件学院的人才培养模式；主动对接产业需求，深化校企合作，建立软件人才培养标准体系，推进人才培养模式改革研究。</w:t>
      </w:r>
    </w:p>
    <w:p w14:paraId="33E5DBE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sz w:val="32"/>
          <w:szCs w:val="32"/>
          <w:highlight w:val="none"/>
          <w:lang w:val="en-US" w:eastAsia="zh-CN"/>
        </w:rPr>
        <w:t>形成现有国家级及省级特色化软件学院跟踪研究报告</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总结</w:t>
      </w:r>
      <w:r>
        <w:rPr>
          <w:rFonts w:ascii="Times New Roman" w:hAnsi="Times New Roman" w:eastAsia="仿宋_GB2312" w:cs="Times New Roman"/>
          <w:sz w:val="32"/>
          <w:szCs w:val="32"/>
          <w:highlight w:val="none"/>
        </w:rPr>
        <w:t>建设</w:t>
      </w:r>
      <w:r>
        <w:rPr>
          <w:rFonts w:hint="eastAsia" w:ascii="Times New Roman" w:hAnsi="Times New Roman" w:eastAsia="仿宋_GB2312" w:cs="Times New Roman"/>
          <w:sz w:val="32"/>
          <w:szCs w:val="32"/>
          <w:highlight w:val="none"/>
          <w:lang w:val="en-US" w:eastAsia="zh-CN"/>
        </w:rPr>
        <w:t>经验</w:t>
      </w:r>
      <w:r>
        <w:rPr>
          <w:rFonts w:ascii="Times New Roman" w:hAnsi="Times New Roman" w:eastAsia="仿宋_GB2312" w:cs="Times New Roman"/>
          <w:sz w:val="32"/>
          <w:szCs w:val="32"/>
          <w:highlight w:val="none"/>
        </w:rPr>
        <w:t>，包括人才培养方案、课程体系、系列教材和实施案例等。</w:t>
      </w:r>
    </w:p>
    <w:bookmarkEnd w:id="1"/>
    <w:bookmarkEnd w:id="2"/>
    <w:bookmarkEnd w:id="3"/>
    <w:p w14:paraId="6614C62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bookmarkStart w:id="4" w:name="_Toc353227352"/>
      <w:r>
        <w:rPr>
          <w:rFonts w:ascii="Times New Roman" w:hAnsi="Times New Roman" w:eastAsia="黑体" w:cs="Times New Roman"/>
          <w:bCs/>
          <w:sz w:val="32"/>
          <w:szCs w:val="32"/>
          <w:highlight w:val="none"/>
        </w:rPr>
        <w:t>四、师资建设选题</w:t>
      </w:r>
    </w:p>
    <w:p w14:paraId="6CABD09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rPr>
        <w:t>此类项目应</w:t>
      </w:r>
      <w:r>
        <w:rPr>
          <w:rFonts w:ascii="Times New Roman" w:hAnsi="Times New Roman" w:eastAsia="仿宋_GB2312" w:cs="Times New Roman"/>
          <w:sz w:val="32"/>
          <w:szCs w:val="32"/>
          <w:highlight w:val="none"/>
        </w:rPr>
        <w:t>探索构建工科教师工程实践能力标准体系、高校教师与行业人才双向交流及多种形式教师培训体系，形成工科教师工程实践能力的强化与提升体系。</w:t>
      </w:r>
    </w:p>
    <w:p w14:paraId="0846F78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12</w:t>
      </w:r>
      <w:r>
        <w:rPr>
          <w:rFonts w:hint="eastAsia" w:ascii="楷体" w:hAnsi="楷体" w:eastAsia="楷体" w:cs="楷体"/>
          <w:b/>
          <w:bCs/>
          <w:sz w:val="32"/>
          <w:szCs w:val="32"/>
          <w:highlight w:val="none"/>
        </w:rPr>
        <w:t>.新工科师资能力标准体系探索与构建</w:t>
      </w:r>
    </w:p>
    <w:p w14:paraId="41C89D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：结合新产业、新经济的发展要求，以新工科人才培养目标为出发点，探索构建融入产业行业背景及工程实践经历的工科教师工程实践能力标准体系。</w:t>
      </w:r>
    </w:p>
    <w:p w14:paraId="0285D1B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：探索高校工科教师工程实践能力标准的价值理念、内容构成及维度等；打破传统教师教学能力评价标准，</w:t>
      </w:r>
      <w:r>
        <w:rPr>
          <w:rFonts w:ascii="Times New Roman" w:hAnsi="Times New Roman" w:eastAsia="仿宋_GB2312" w:cs="Times New Roman"/>
          <w:sz w:val="32"/>
          <w:szCs w:val="32"/>
          <w:highlight w:val="none"/>
        </w:rPr>
        <w:t>凸显教师的行业产业实践背景和工程实践经历</w:t>
      </w:r>
      <w:r>
        <w:rPr>
          <w:rFonts w:ascii="Times New Roman" w:hAnsi="Times New Roman" w:eastAsia="仿宋_GB2312" w:cs="Times New Roman"/>
          <w:kern w:val="0"/>
          <w:sz w:val="32"/>
          <w:szCs w:val="32"/>
          <w:highlight w:val="none"/>
        </w:rPr>
        <w:t>，探索构建新工科教师工程实践能力标准体系；结合人才培养目标定位，探索不同学科及专业教师实践能力标准体系</w:t>
      </w:r>
      <w:r>
        <w:rPr>
          <w:rFonts w:ascii="Times New Roman" w:hAnsi="Times New Roman" w:eastAsia="仿宋_GB2312" w:cs="Times New Roman"/>
          <w:sz w:val="32"/>
          <w:szCs w:val="32"/>
          <w:highlight w:val="none"/>
        </w:rPr>
        <w:t>。</w:t>
      </w:r>
    </w:p>
    <w:p w14:paraId="147D3E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：高质量论文、咨询报告、高校工科教师工程实践能力标准。</w:t>
      </w:r>
    </w:p>
    <w:p w14:paraId="62B9DB0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13.多层次教师培训体系探索与实践</w:t>
      </w:r>
    </w:p>
    <w:p w14:paraId="1CB7E0F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：围绕高水平</w:t>
      </w:r>
      <w:r>
        <w:rPr>
          <w:rFonts w:ascii="Times New Roman" w:hAnsi="Times New Roman" w:eastAsia="仿宋_GB2312" w:cs="Times New Roman"/>
          <w:sz w:val="32"/>
          <w:szCs w:val="32"/>
          <w:highlight w:val="none"/>
        </w:rPr>
        <w:t>师资队伍</w:t>
      </w:r>
      <w:r>
        <w:rPr>
          <w:rFonts w:ascii="Times New Roman" w:hAnsi="Times New Roman" w:eastAsia="仿宋_GB2312" w:cs="Times New Roman"/>
          <w:kern w:val="0"/>
          <w:sz w:val="32"/>
          <w:szCs w:val="32"/>
          <w:highlight w:val="none"/>
        </w:rPr>
        <w:t>建设，打造“双师双能型”教师培养培训基地、探索灵活有效的培训方法，构建多层次教师培训体系。</w:t>
      </w:r>
    </w:p>
    <w:p w14:paraId="4E0305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建设“双师双能型”教师培养培训基地，尤其探索如何将现代产业学院建设成培养培训基地；探索“学历教育+企业实训”的师资培训方法；探索行业企业牵头的师资培训项目的运行机制；探索数字课程资源的开发和使用；构建有效的培训效果评价与反馈机制。</w:t>
      </w:r>
    </w:p>
    <w:p w14:paraId="575A9EB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：形成高质量的教师培训体系研究报告；打造教师培养培训基地；开发数字课程资源。</w:t>
      </w:r>
    </w:p>
    <w:p w14:paraId="66324C5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14.高校教师与行业人才双向交流机制探索与实践</w:t>
      </w:r>
    </w:p>
    <w:p w14:paraId="43ABBC8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b w:val="0"/>
          <w:bCs w:val="0"/>
          <w:sz w:val="32"/>
          <w:szCs w:val="32"/>
          <w:highlight w:val="none"/>
          <w:lang w:val="en-US" w:eastAsia="zh-CN"/>
        </w:rPr>
        <w:t>根据《湖南省高等院校学科专业优化实施方案》文件要求，</w:t>
      </w:r>
      <w:r>
        <w:rPr>
          <w:rFonts w:ascii="Times New Roman" w:hAnsi="Times New Roman" w:eastAsia="仿宋_GB2312" w:cs="Times New Roman"/>
          <w:kern w:val="0"/>
          <w:sz w:val="32"/>
          <w:szCs w:val="32"/>
          <w:highlight w:val="none"/>
        </w:rPr>
        <w:t>开展高校教师与行业人才双向交流，探索交流形式、实施机制、效果评价机制等，搭建工科教师挂职锻炼、产学研合作等工程实践平台。</w:t>
      </w:r>
    </w:p>
    <w:p w14:paraId="162C02D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探索选聘行业协会、企业业务骨干、优秀技术和管理人才到高校专职兼职任教的实施与评价机制；探索实施产业教师（导师）特设岗位计划；设置一定数量的流动岗位吸引企业一线的实践经验丰富的科技人员加盟，探索完善专兼职教师引进、认证与使用机制；鼓励人才合理流动，积极支持教师</w:t>
      </w:r>
      <w:r>
        <w:rPr>
          <w:rFonts w:hint="eastAsia" w:ascii="Times New Roman" w:hAnsi="Times New Roman" w:eastAsia="仿宋_GB2312" w:cs="Times New Roman"/>
          <w:kern w:val="0"/>
          <w:sz w:val="32"/>
          <w:szCs w:val="32"/>
          <w:highlight w:val="none"/>
          <w:lang w:val="en-US" w:eastAsia="zh-CN"/>
        </w:rPr>
        <w:t>与行业企业高管、工程技术人员、高技能人才双向流动</w:t>
      </w:r>
      <w:r>
        <w:rPr>
          <w:rFonts w:ascii="Times New Roman" w:hAnsi="Times New Roman" w:eastAsia="仿宋_GB2312" w:cs="Times New Roman"/>
          <w:kern w:val="0"/>
          <w:sz w:val="32"/>
          <w:szCs w:val="32"/>
          <w:highlight w:val="none"/>
        </w:rPr>
        <w:t>，不断提升专业综合能力；围绕提高教师工程实践能力，探索教师轮换制度和到合作行业企业的轮训制度。</w:t>
      </w:r>
    </w:p>
    <w:p w14:paraId="57097260">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：形成高质量的咨询报告和管理机制汇编；打造多种形式的高校教师与行业人才双向交流项目。</w:t>
      </w:r>
    </w:p>
    <w:p w14:paraId="50DEBADA">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15.</w:t>
      </w:r>
      <w:r>
        <w:rPr>
          <w:rFonts w:hint="eastAsia" w:ascii="楷体" w:hAnsi="楷体" w:eastAsia="楷体" w:cs="楷体"/>
          <w:b/>
          <w:bCs/>
          <w:sz w:val="32"/>
          <w:szCs w:val="32"/>
          <w:highlight w:val="none"/>
          <w:lang w:val="en-US" w:eastAsia="en-US"/>
        </w:rPr>
        <w:t>人工智能与智慧教育深度融合实践</w:t>
      </w:r>
    </w:p>
    <w:p w14:paraId="5A076E1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b/>
          <w:bCs/>
          <w:kern w:val="0"/>
          <w:sz w:val="32"/>
          <w:szCs w:val="32"/>
          <w:highlight w:val="none"/>
          <w:lang w:val="en-US" w:eastAsia="zh-CN"/>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lang w:val="en-US" w:eastAsia="en-US"/>
        </w:rPr>
        <w:t>推进</w:t>
      </w:r>
      <w:r>
        <w:rPr>
          <w:rFonts w:hint="eastAsia" w:ascii="Times New Roman" w:hAnsi="Times New Roman" w:eastAsia="仿宋_GB2312" w:cs="Times New Roman"/>
          <w:kern w:val="0"/>
          <w:sz w:val="32"/>
          <w:szCs w:val="32"/>
          <w:highlight w:val="none"/>
          <w:lang w:val="en-US" w:eastAsia="zh-CN"/>
        </w:rPr>
        <w:t>人工智能</w:t>
      </w:r>
      <w:r>
        <w:rPr>
          <w:rFonts w:ascii="Times New Roman" w:hAnsi="Times New Roman" w:eastAsia="仿宋_GB2312" w:cs="Times New Roman"/>
          <w:kern w:val="0"/>
          <w:sz w:val="32"/>
          <w:szCs w:val="32"/>
          <w:highlight w:val="none"/>
          <w:lang w:val="en-US" w:eastAsia="en-US"/>
        </w:rPr>
        <w:t>与</w:t>
      </w:r>
      <w:r>
        <w:rPr>
          <w:rFonts w:hint="eastAsia" w:ascii="Times New Roman" w:hAnsi="Times New Roman" w:eastAsia="仿宋_GB2312" w:cs="Times New Roman"/>
          <w:kern w:val="0"/>
          <w:sz w:val="32"/>
          <w:szCs w:val="32"/>
          <w:highlight w:val="none"/>
          <w:lang w:val="en-US" w:eastAsia="zh-CN"/>
        </w:rPr>
        <w:t>智慧教育</w:t>
      </w:r>
      <w:r>
        <w:rPr>
          <w:rFonts w:ascii="Times New Roman" w:hAnsi="Times New Roman" w:eastAsia="仿宋_GB2312" w:cs="Times New Roman"/>
          <w:kern w:val="0"/>
          <w:sz w:val="32"/>
          <w:szCs w:val="32"/>
          <w:highlight w:val="none"/>
          <w:lang w:val="en-US" w:eastAsia="en-US"/>
        </w:rPr>
        <w:t>深度融合</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en-US"/>
        </w:rPr>
        <w:t>提升新</w:t>
      </w:r>
      <w:r>
        <w:rPr>
          <w:rFonts w:hint="eastAsia" w:ascii="Times New Roman" w:hAnsi="Times New Roman" w:eastAsia="仿宋_GB2312" w:cs="Times New Roman"/>
          <w:kern w:val="0"/>
          <w:sz w:val="32"/>
          <w:szCs w:val="32"/>
          <w:highlight w:val="none"/>
          <w:lang w:val="en-US" w:eastAsia="zh-CN"/>
        </w:rPr>
        <w:t>工</w:t>
      </w:r>
      <w:r>
        <w:rPr>
          <w:rFonts w:hint="eastAsia" w:ascii="Times New Roman" w:hAnsi="Times New Roman" w:eastAsia="仿宋_GB2312" w:cs="Times New Roman"/>
          <w:kern w:val="0"/>
          <w:sz w:val="32"/>
          <w:szCs w:val="32"/>
          <w:highlight w:val="none"/>
          <w:lang w:val="en-US" w:eastAsia="en-US"/>
        </w:rPr>
        <w:t>科师资教学能力水平</w:t>
      </w:r>
      <w:r>
        <w:rPr>
          <w:rFonts w:hint="eastAsia" w:ascii="Times New Roman" w:hAnsi="Times New Roman" w:eastAsia="仿宋_GB2312" w:cs="Times New Roman"/>
          <w:kern w:val="0"/>
          <w:sz w:val="32"/>
          <w:szCs w:val="32"/>
          <w:highlight w:val="none"/>
          <w:lang w:val="en-US" w:eastAsia="zh-CN"/>
        </w:rPr>
        <w:t>。</w:t>
      </w:r>
    </w:p>
    <w:p w14:paraId="300CAAE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内容</w:t>
      </w:r>
      <w:r>
        <w:rPr>
          <w:rFonts w:ascii="Times New Roman" w:hAnsi="Times New Roman" w:eastAsia="仿宋_GB2312" w:cs="Times New Roman"/>
          <w:b/>
          <w:bCs/>
          <w:kern w:val="0"/>
          <w:sz w:val="32"/>
          <w:szCs w:val="32"/>
          <w:highlight w:val="none"/>
          <w:lang w:val="en-US" w:eastAsia="en-US"/>
        </w:rPr>
        <w:t>：</w:t>
      </w:r>
      <w:r>
        <w:rPr>
          <w:rFonts w:ascii="Times New Roman" w:hAnsi="Times New Roman" w:eastAsia="仿宋_GB2312" w:cs="Times New Roman"/>
          <w:kern w:val="0"/>
          <w:sz w:val="32"/>
          <w:szCs w:val="32"/>
          <w:highlight w:val="none"/>
          <w:lang w:val="en-US" w:eastAsia="en-US"/>
        </w:rPr>
        <w:t>促进教学模式、教学方法、学习方式变革。</w:t>
      </w:r>
      <w:r>
        <w:rPr>
          <w:rFonts w:hint="eastAsia" w:ascii="Times New Roman" w:hAnsi="Times New Roman" w:eastAsia="仿宋_GB2312" w:cs="Times New Roman"/>
          <w:kern w:val="0"/>
          <w:sz w:val="32"/>
          <w:szCs w:val="32"/>
          <w:highlight w:val="none"/>
          <w:lang w:val="en-US" w:eastAsia="en-US"/>
        </w:rPr>
        <w:t>探索人工智能、云计算、物联网、虚拟现实等新兴技术促进教与学的方法与路径</w:t>
      </w:r>
      <w:r>
        <w:rPr>
          <w:rFonts w:ascii="Times New Roman" w:hAnsi="Times New Roman" w:eastAsia="仿宋_GB2312" w:cs="Times New Roman"/>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探索“人工智能+教育”“互联网+教育”教学模式，开展基于云计算、物联网、虚拟仿真、教育大数据等新兴技术的教学应用研究；研究新兴技术促进实验教学、实践教学的方法与路径。</w:t>
      </w:r>
    </w:p>
    <w:p w14:paraId="4DD4519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形成相关教学模式、教学方法、学习方法、教学制度改革创新的方案和典型案例。</w:t>
      </w:r>
    </w:p>
    <w:p w14:paraId="6E96DAC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en-US"/>
        </w:rPr>
      </w:pPr>
      <w:r>
        <w:rPr>
          <w:rFonts w:hint="eastAsia" w:ascii="楷体" w:hAnsi="楷体" w:eastAsia="楷体" w:cs="楷体"/>
          <w:b/>
          <w:bCs/>
          <w:sz w:val="32"/>
          <w:szCs w:val="32"/>
          <w:highlight w:val="none"/>
          <w:lang w:val="en-US" w:eastAsia="zh-CN"/>
        </w:rPr>
        <w:t>16.加强</w:t>
      </w:r>
      <w:r>
        <w:rPr>
          <w:rFonts w:hint="eastAsia" w:ascii="楷体" w:hAnsi="楷体" w:eastAsia="楷体" w:cs="楷体"/>
          <w:b/>
          <w:bCs/>
          <w:sz w:val="32"/>
          <w:szCs w:val="32"/>
          <w:highlight w:val="none"/>
          <w:lang w:val="en-US" w:eastAsia="en-US"/>
        </w:rPr>
        <w:t>教师教学发展中心建设</w:t>
      </w:r>
    </w:p>
    <w:p w14:paraId="2A56C70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hAnsi="Times New Roman" w:eastAsia="仿宋_GB2312" w:cs="Times New Roman"/>
          <w:b/>
          <w:bCs/>
          <w:kern w:val="0"/>
          <w:sz w:val="32"/>
          <w:szCs w:val="32"/>
          <w:highlight w:val="none"/>
          <w:lang w:val="en-US" w:eastAsia="zh-CN"/>
        </w:rPr>
        <w:t>目标：</w:t>
      </w:r>
      <w:r>
        <w:rPr>
          <w:rFonts w:hint="eastAsia" w:ascii="Times New Roman" w:hAnsi="Times New Roman" w:eastAsia="仿宋_GB2312" w:cs="Times New Roman"/>
          <w:b w:val="0"/>
          <w:bCs w:val="0"/>
          <w:kern w:val="0"/>
          <w:sz w:val="32"/>
          <w:szCs w:val="32"/>
          <w:highlight w:val="none"/>
          <w:lang w:val="en-US" w:eastAsia="zh-CN"/>
        </w:rPr>
        <w:t>推动工科教师教学发展中心建设。</w:t>
      </w:r>
    </w:p>
    <w:p w14:paraId="52249E6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zh-CN"/>
        </w:rPr>
        <w:t>内容</w:t>
      </w:r>
      <w:r>
        <w:rPr>
          <w:rFonts w:hint="eastAsia" w:ascii="Times New Roman" w:hAnsi="Times New Roman" w:eastAsia="仿宋_GB2312" w:cs="Times New Roman"/>
          <w:b/>
          <w:bCs/>
          <w:kern w:val="0"/>
          <w:sz w:val="32"/>
          <w:szCs w:val="32"/>
          <w:highlight w:val="none"/>
          <w:lang w:val="en-US" w:eastAsia="en-US"/>
        </w:rPr>
        <w:t>：</w:t>
      </w:r>
      <w:r>
        <w:rPr>
          <w:rFonts w:hint="eastAsia" w:ascii="Times New Roman" w:hAnsi="Times New Roman" w:eastAsia="仿宋_GB2312" w:cs="Times New Roman"/>
          <w:kern w:val="0"/>
          <w:sz w:val="32"/>
          <w:szCs w:val="32"/>
          <w:highlight w:val="none"/>
          <w:lang w:val="en-US" w:eastAsia="en-US"/>
        </w:rPr>
        <w:t>分析</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教师教学发展需求，调研教师教学发展中心建设现状与问题，完善</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教师教学发展机制，研究制定教师教学发展中心建设规范与评价机制，加强教师教学发展中心建设，推进教师培训、教学咨询、教师职业规划等工作常态化、制度化，促进教师教学与职业的协同发展。</w:t>
      </w:r>
    </w:p>
    <w:p w14:paraId="40410BB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仿宋_GB2312" w:cs="Times New Roman"/>
          <w:kern w:val="0"/>
          <w:sz w:val="32"/>
          <w:szCs w:val="32"/>
          <w:highlight w:val="none"/>
          <w:lang w:val="en-US" w:eastAsia="en-US"/>
        </w:rPr>
      </w:pPr>
      <w:r>
        <w:rPr>
          <w:rFonts w:hint="eastAsia" w:ascii="Times New Roman" w:hAnsi="Times New Roman" w:eastAsia="仿宋_GB2312" w:cs="Times New Roman"/>
          <w:b/>
          <w:bCs/>
          <w:kern w:val="0"/>
          <w:sz w:val="32"/>
          <w:szCs w:val="32"/>
          <w:highlight w:val="none"/>
          <w:lang w:val="en-US" w:eastAsia="en-US"/>
        </w:rPr>
        <w:t>预期成果：</w:t>
      </w:r>
      <w:r>
        <w:rPr>
          <w:rFonts w:hint="eastAsia" w:ascii="Times New Roman" w:hAnsi="Times New Roman" w:eastAsia="仿宋_GB2312" w:cs="Times New Roman"/>
          <w:kern w:val="0"/>
          <w:sz w:val="32"/>
          <w:szCs w:val="32"/>
          <w:highlight w:val="none"/>
          <w:lang w:val="en-US" w:eastAsia="en-US"/>
        </w:rPr>
        <w:t>形成可推广</w:t>
      </w:r>
      <w:r>
        <w:rPr>
          <w:rFonts w:hint="eastAsia" w:ascii="Times New Roman" w:hAnsi="Times New Roman" w:eastAsia="仿宋_GB2312" w:cs="Times New Roman"/>
          <w:kern w:val="0"/>
          <w:sz w:val="32"/>
          <w:szCs w:val="32"/>
          <w:highlight w:val="none"/>
          <w:lang w:val="en-US" w:eastAsia="zh-CN"/>
        </w:rPr>
        <w:t>复制</w:t>
      </w:r>
      <w:r>
        <w:rPr>
          <w:rFonts w:hint="eastAsia" w:ascii="Times New Roman" w:hAnsi="Times New Roman" w:eastAsia="仿宋_GB2312" w:cs="Times New Roman"/>
          <w:kern w:val="0"/>
          <w:sz w:val="32"/>
          <w:szCs w:val="32"/>
          <w:highlight w:val="none"/>
          <w:lang w:val="en-US" w:eastAsia="en-US"/>
        </w:rPr>
        <w:t>的教师教学发展中心管理模式和运行机制，</w:t>
      </w:r>
      <w:r>
        <w:rPr>
          <w:rFonts w:hint="eastAsia" w:ascii="Times New Roman" w:hAnsi="Times New Roman" w:eastAsia="仿宋_GB2312" w:cs="Times New Roman"/>
          <w:kern w:val="0"/>
          <w:sz w:val="32"/>
          <w:szCs w:val="32"/>
          <w:highlight w:val="none"/>
          <w:lang w:val="en-US" w:eastAsia="zh-CN"/>
        </w:rPr>
        <w:t>建设</w:t>
      </w:r>
      <w:r>
        <w:rPr>
          <w:rFonts w:hint="eastAsia" w:ascii="Times New Roman" w:hAnsi="Times New Roman" w:eastAsia="仿宋_GB2312" w:cs="Times New Roman"/>
          <w:kern w:val="0"/>
          <w:sz w:val="32"/>
          <w:szCs w:val="32"/>
          <w:highlight w:val="none"/>
          <w:lang w:val="en-US" w:eastAsia="en-US"/>
        </w:rPr>
        <w:t>高校</w:t>
      </w:r>
      <w:r>
        <w:rPr>
          <w:rFonts w:hint="eastAsia" w:ascii="Times New Roman" w:hAnsi="Times New Roman" w:eastAsia="仿宋_GB2312" w:cs="Times New Roman"/>
          <w:b w:val="0"/>
          <w:bCs w:val="0"/>
          <w:kern w:val="0"/>
          <w:sz w:val="32"/>
          <w:szCs w:val="32"/>
          <w:highlight w:val="none"/>
          <w:lang w:val="en-US" w:eastAsia="zh-CN"/>
        </w:rPr>
        <w:t>工科</w:t>
      </w:r>
      <w:r>
        <w:rPr>
          <w:rFonts w:hint="eastAsia" w:ascii="Times New Roman" w:hAnsi="Times New Roman" w:eastAsia="仿宋_GB2312" w:cs="Times New Roman"/>
          <w:kern w:val="0"/>
          <w:sz w:val="32"/>
          <w:szCs w:val="32"/>
          <w:highlight w:val="none"/>
          <w:lang w:val="en-US" w:eastAsia="en-US"/>
        </w:rPr>
        <w:t>教师教学发展中心，提供培训资源和案例等。</w:t>
      </w:r>
    </w:p>
    <w:p w14:paraId="07B70CF6">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五、创新创业教育选题</w:t>
      </w:r>
    </w:p>
    <w:bookmarkEnd w:id="4"/>
    <w:p w14:paraId="0D7237B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highlight w:val="none"/>
        </w:rPr>
      </w:pPr>
      <w:bookmarkStart w:id="5" w:name="_Toc353227353"/>
      <w:r>
        <w:rPr>
          <w:rFonts w:ascii="Times New Roman" w:hAnsi="Times New Roman" w:eastAsia="仿宋_GB2312" w:cs="Times New Roman"/>
          <w:kern w:val="0"/>
          <w:sz w:val="32"/>
          <w:szCs w:val="32"/>
          <w:highlight w:val="none"/>
        </w:rPr>
        <w:t>此类项目应探索构建与新工科建设深度融合的创新创业教育体系，培养具有创新创业精神与能力的新工科人才，建立健全创新创业教育保障体制机制。</w:t>
      </w:r>
    </w:p>
    <w:p w14:paraId="17029734">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17.新工科人才创新创业能力培养探索与实践</w:t>
      </w:r>
    </w:p>
    <w:p w14:paraId="041E100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 xml:space="preserve"> </w:t>
      </w:r>
      <w:r>
        <w:rPr>
          <w:rFonts w:ascii="Times New Roman" w:hAnsi="Times New Roman" w:eastAsia="仿宋_GB2312" w:cs="Times New Roman"/>
          <w:kern w:val="0"/>
          <w:sz w:val="32"/>
          <w:szCs w:val="32"/>
          <w:highlight w:val="none"/>
        </w:rPr>
        <w:t>探索新工科人才</w:t>
      </w:r>
      <w:r>
        <w:rPr>
          <w:rFonts w:ascii="Times New Roman" w:hAnsi="Times New Roman" w:eastAsia="仿宋_GB2312" w:cs="Times New Roman"/>
          <w:sz w:val="32"/>
          <w:szCs w:val="32"/>
          <w:highlight w:val="none"/>
        </w:rPr>
        <w:t>创新创业能力培养的经验与模式。</w:t>
      </w:r>
    </w:p>
    <w:p w14:paraId="69F4F96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kern w:val="0"/>
          <w:sz w:val="32"/>
          <w:szCs w:val="32"/>
          <w:highlight w:val="none"/>
        </w:rPr>
        <w:t>工科学生创新创业思维、精神与能力体系构建；调研分析国内外工科人才创新创业能力培养的经验；提升工科学生创新精神、创业意识和创新创业能力的方案与路径；探索建立跨院系、跨学科、跨专业交叉培养创新创业人才的新机制；总结创新创业教育与专业教育融合的多样化人才培养模式。</w:t>
      </w:r>
    </w:p>
    <w:p w14:paraId="1D7C757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：工科学生创新创业能力培养实施方案；高质量论文、调研报告、案例集等。</w:t>
      </w:r>
    </w:p>
    <w:p w14:paraId="5E2BA3D2">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18</w:t>
      </w:r>
      <w:r>
        <w:rPr>
          <w:rFonts w:hint="eastAsia" w:ascii="楷体" w:hAnsi="楷体" w:eastAsia="楷体" w:cs="楷体"/>
          <w:b/>
          <w:bCs/>
          <w:sz w:val="32"/>
          <w:szCs w:val="32"/>
          <w:highlight w:val="none"/>
        </w:rPr>
        <w:t>.新工科建设创新创业教育类课程体系建设</w:t>
      </w:r>
    </w:p>
    <w:p w14:paraId="6F74E6D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：根据新工科人才培养定位和创新创业教育目标要求，丰富创新创业教育课程资源，构建与新工科建设课程体系相融合的创新创业教育课程体系。</w:t>
      </w:r>
    </w:p>
    <w:p w14:paraId="09FE53C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与新工科专业教育有机互融的创新创业课程体系设计；重点培养工科学生设计思维、工程思维、批判性思维和数字化思维的课程开发；适应于创新创业教育的多样化、现代化教学方法和考核评价方法改进；优质创新创业教育课程资源的信息化建设；建立在线开放课程学习认证和学分认定等课程管理制度；创新创业课程重点教材编写。</w:t>
      </w:r>
    </w:p>
    <w:p w14:paraId="2846EC8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：建设一批新工科教育创新创业类课程，包括资源共享的慕课、视频公开课等在线开放课程；开发创新创业教学资源共享与教学管理平台；出版具有科学性、先进性、适用性的创新创业教育重点教材等。</w:t>
      </w:r>
    </w:p>
    <w:p w14:paraId="3CC0FEA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19.新工科人才创新创业教育实践平台开发与保障</w:t>
      </w:r>
    </w:p>
    <w:p w14:paraId="2235F64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：强化工科学生创新创业实践活动，建设基于工科优势特色的创新创业平台，</w:t>
      </w:r>
      <w:r>
        <w:rPr>
          <w:rFonts w:ascii="Times New Roman" w:hAnsi="Times New Roman" w:eastAsia="仿宋_GB2312" w:cs="Times New Roman"/>
          <w:sz w:val="32"/>
          <w:szCs w:val="32"/>
          <w:highlight w:val="none"/>
        </w:rPr>
        <w:t>建立健全学生创新创业条件和帮扶体系，形成推动创新创业成果转化应用的机制模式。</w:t>
      </w:r>
    </w:p>
    <w:p w14:paraId="359BCE0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建设多主体参与、校内外资源共享的创新创业教育实践基地；探索创新创业教育实践基地的科学化、规范化管理；将“大学生创新创业训练计划”等激发工科学生技术创新潜能的训练项目或赛事与新工科人才培养有机结合；建设创客空间、孵化基地等多种形式的创新创业教育实践平台和社会对接平台；探索创业导师、创投资金、政策帮扶等资源保障机制。</w:t>
      </w:r>
    </w:p>
    <w:p w14:paraId="1CA1FD0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：建设若干新工科教育创新创业实践基地平台；形成可推广的创新创业实践基地管理机制方案；提出创新创业教育社会资源条件与机制保障的对策建议等。</w:t>
      </w:r>
    </w:p>
    <w:p w14:paraId="245ED0C3">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六、协同育人选题</w:t>
      </w:r>
    </w:p>
    <w:p w14:paraId="2C6B9B7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此类项目应落实“三全育人”“五育并举”有关要求，推进产教融合、校企合作体制机制创新，完善工程教育实习实训制度保障体系，建设工程实践教育基地和人才培养实践平台，构建产学合作协同育人体系。</w:t>
      </w:r>
    </w:p>
    <w:p w14:paraId="61D14C5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20.新工科人才培养实践创新平台建设探索与实践</w:t>
      </w:r>
    </w:p>
    <w:p w14:paraId="6FEA0CE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：主动对接行业产业需求，</w:t>
      </w:r>
      <w:r>
        <w:rPr>
          <w:rFonts w:ascii="Times New Roman" w:hAnsi="Times New Roman" w:eastAsia="仿宋_GB2312" w:cs="Times New Roman"/>
          <w:color w:val="000000"/>
          <w:sz w:val="32"/>
          <w:szCs w:val="32"/>
          <w:highlight w:val="none"/>
          <w:shd w:val="clear" w:color="auto" w:fill="FFFFFF"/>
        </w:rPr>
        <w:t>汇聚校内外要素资源，</w:t>
      </w:r>
      <w:r>
        <w:rPr>
          <w:rFonts w:ascii="Times New Roman" w:hAnsi="Times New Roman" w:eastAsia="仿宋_GB2312" w:cs="Times New Roman"/>
          <w:kern w:val="0"/>
          <w:sz w:val="32"/>
          <w:szCs w:val="32"/>
          <w:highlight w:val="none"/>
        </w:rPr>
        <w:t>深化校企合作，共建一批工程教育实践教育基地和人才培养实践创新平台。</w:t>
      </w:r>
    </w:p>
    <w:p w14:paraId="7433224D">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w:t>
      </w:r>
      <w:r>
        <w:rPr>
          <w:rFonts w:ascii="Times New Roman" w:hAnsi="Times New Roman" w:eastAsia="仿宋_GB2312" w:cs="Times New Roman"/>
          <w:sz w:val="32"/>
          <w:szCs w:val="32"/>
          <w:highlight w:val="none"/>
        </w:rPr>
        <w:t>大学生创新精神和实践能力培养为核心，推进产业与教学的紧密结合、深度融合，深入推进工程实践（技术、实验室）创新中心建设，</w:t>
      </w:r>
      <w:r>
        <w:rPr>
          <w:rFonts w:ascii="Times New Roman" w:hAnsi="Times New Roman" w:eastAsia="仿宋_GB2312" w:cs="Times New Roman"/>
          <w:color w:val="191919"/>
          <w:sz w:val="32"/>
          <w:szCs w:val="32"/>
          <w:highlight w:val="none"/>
          <w:shd w:val="clear" w:color="auto" w:fill="FFFFFF"/>
        </w:rPr>
        <w:t>打造具有良好带动效应的实践育人基地</w:t>
      </w:r>
      <w:r>
        <w:rPr>
          <w:rFonts w:ascii="Times New Roman" w:hAnsi="Times New Roman" w:eastAsia="仿宋_GB2312" w:cs="Times New Roman"/>
          <w:sz w:val="32"/>
          <w:szCs w:val="32"/>
          <w:highlight w:val="none"/>
        </w:rPr>
        <w:t>；汇聚科研院所、企业、投资机构等各方面教育资源，为未来科技创新人才培养，共建共管一批高水平工程实践教育基地；支持建立产学合作协同育人联盟，促进培养目标协同、教师队伍协同、资源共享协同和管理机制协同，</w:t>
      </w:r>
      <w:r>
        <w:rPr>
          <w:rFonts w:ascii="Times New Roman" w:hAnsi="Times New Roman" w:eastAsia="仿宋_GB2312" w:cs="Times New Roman"/>
          <w:color w:val="191919"/>
          <w:sz w:val="32"/>
          <w:szCs w:val="32"/>
          <w:highlight w:val="none"/>
          <w:shd w:val="clear" w:color="auto" w:fill="FFFFFF"/>
        </w:rPr>
        <w:t>推动教育链、人才链、知识链和产业链深度融合。</w:t>
      </w:r>
    </w:p>
    <w:p w14:paraId="11DFD58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：建设区域产学研合作教育实践联合创新平台，构建产教融合的战略联盟机制，整合</w:t>
      </w:r>
      <w:r>
        <w:rPr>
          <w:rFonts w:ascii="Times New Roman" w:hAnsi="Times New Roman" w:eastAsia="仿宋_GB2312" w:cs="Times New Roman"/>
          <w:sz w:val="32"/>
          <w:szCs w:val="32"/>
          <w:highlight w:val="none"/>
        </w:rPr>
        <w:t>相关专业和教育资源，面向多专业、多层次人才培养需求，建设高水平工程实践教育中心。</w:t>
      </w:r>
    </w:p>
    <w:p w14:paraId="2FFC75DC">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21.结果导向的实习实训保障制度体系建设探索与实践</w:t>
      </w:r>
    </w:p>
    <w:p w14:paraId="6535747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：完善行业企业、社会服务机构、研究机构等接受高校学生实习实训的保障制度和政策体系，开展区域性实习实训改革试点，为推动国家</w:t>
      </w:r>
      <w:r>
        <w:rPr>
          <w:rFonts w:hint="eastAsia" w:ascii="Times New Roman" w:hAnsi="Times New Roman" w:eastAsia="仿宋_GB2312" w:cs="Times New Roman"/>
          <w:kern w:val="0"/>
          <w:sz w:val="32"/>
          <w:szCs w:val="32"/>
          <w:highlight w:val="none"/>
          <w:lang w:val="en-US" w:eastAsia="zh-CN"/>
        </w:rPr>
        <w:t>及省级</w:t>
      </w:r>
      <w:r>
        <w:rPr>
          <w:rFonts w:ascii="Times New Roman" w:hAnsi="Times New Roman" w:eastAsia="仿宋_GB2312" w:cs="Times New Roman"/>
          <w:kern w:val="0"/>
          <w:sz w:val="32"/>
          <w:szCs w:val="32"/>
          <w:highlight w:val="none"/>
        </w:rPr>
        <w:t>层面出台并完善大学生实习实践的法律法规奠定实践基础。</w:t>
      </w:r>
    </w:p>
    <w:p w14:paraId="0B81CBD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：完善行业企业开展产学合作的保障措施和激励机制，引导党政机构、地方政府、行业企业、科研机构等开展接受大学生实习实训；</w:t>
      </w:r>
      <w:r>
        <w:rPr>
          <w:rFonts w:ascii="Times New Roman" w:hAnsi="Times New Roman" w:eastAsia="仿宋_GB2312" w:cs="Times New Roman"/>
          <w:sz w:val="32"/>
          <w:szCs w:val="32"/>
          <w:highlight w:val="none"/>
        </w:rPr>
        <w:t>通过引进企业研发、生产基地，建成兼具生产、教学和研发功能的校企一体、产学研用协同的大型实验实训实习中心和培训基地；统筹各类实践教学资源，构建功能集约、资源共享、开放充分、运作高效的专业类或跨专业类实验教学中心；</w:t>
      </w:r>
      <w:r>
        <w:rPr>
          <w:rFonts w:ascii="Times New Roman" w:hAnsi="Times New Roman" w:eastAsia="仿宋_GB2312" w:cs="Times New Roman"/>
          <w:kern w:val="0"/>
          <w:sz w:val="32"/>
          <w:szCs w:val="32"/>
          <w:highlight w:val="none"/>
        </w:rPr>
        <w:t>建立接收大学生实习实训的专项资金、保险、产权界定和税收优惠政策，探索制订区域性产学研协同育人的法律法规，推进国家层面“大学生实习条例”立法进程。</w:t>
      </w:r>
    </w:p>
    <w:p w14:paraId="300AB2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sz w:val="32"/>
          <w:szCs w:val="32"/>
          <w:highlight w:val="none"/>
        </w:rPr>
        <w:t>建设集教育、培训、研究及生产为一体的共享型人才培养实践平台</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color w:val="000000"/>
          <w:sz w:val="32"/>
          <w:szCs w:val="32"/>
          <w:highlight w:val="none"/>
          <w:shd w:val="clear" w:color="auto" w:fill="FFFFFF"/>
        </w:rPr>
        <w:t>紧贴行业人才培养要求，建设一批具有专业特色的实训实习基地；</w:t>
      </w:r>
      <w:r>
        <w:rPr>
          <w:rFonts w:ascii="Times New Roman" w:hAnsi="Times New Roman" w:eastAsia="仿宋_GB2312" w:cs="Times New Roman"/>
          <w:kern w:val="0"/>
          <w:sz w:val="32"/>
          <w:szCs w:val="32"/>
          <w:highlight w:val="none"/>
        </w:rPr>
        <w:t>形成区域性大学生实习实训保障的法律法规的改革试点经验。</w:t>
      </w:r>
    </w:p>
    <w:p w14:paraId="0CCF8AFE">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22.新形态复合型教育教学资源体系构建</w:t>
      </w:r>
    </w:p>
    <w:p w14:paraId="2781AEB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落实“学生中心、产出导向、持续改进”的理念，结合新形态下的工程教育教学特点，开展新工科教育教学资源、专业资源库建设的理论与实践研究。</w:t>
      </w:r>
    </w:p>
    <w:p w14:paraId="3E03C97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以学生发展为中心，探索新形态下新兴专业、交叉融合专业的教育教学资源建设方式与路径；以产出为导向，推进新形态下工程教育教学资源的应用与实践研究，在快速迭代、自组织体不断涌现的时代背景下开展教育资源建设的效益、效率研究；秉持持续改进的理念，结合新工科教育发展规律，探索传统优势专业、新兴交叉专业等各类教育教学资源、资源库的建设模式与路径，为进一步深化应用新工科教育资源提供理论与实践依据。</w:t>
      </w:r>
    </w:p>
    <w:p w14:paraId="63DC72A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形成系列研究案例、研究报告；教育教学资源平台或资源库。</w:t>
      </w:r>
    </w:p>
    <w:p w14:paraId="4231B1FA">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七、共同体构建选题</w:t>
      </w:r>
    </w:p>
    <w:p w14:paraId="0E0E759C">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此类项目应结合中国工程教育国际交流与合作中的新模式、新机制、新问题、新趋势，分析工程教育国际化人才培养模式。</w:t>
      </w:r>
    </w:p>
    <w:p w14:paraId="10CC1BB3">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23.新工科建设国际化人才培养模式和机制研究</w:t>
      </w:r>
    </w:p>
    <w:p w14:paraId="673FB123">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 xml:space="preserve">：面向全球化和新经济、新产业的需求，探索中国工程教育国际化人才培养的理念、模式、机制和路径，提升中国工科毕业生的国际意识、全球竞争力和参与解决全球问题的能力。 </w:t>
      </w:r>
    </w:p>
    <w:p w14:paraId="6E8433C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工程教育人才培养模式的国际比较，分析工程教育传统优势高校和新兴高校在人才培养方面的新理念、新举措和新经验，总结优秀案例；开展中外工程教育合作办学与国际交流项目；探索中国工程教育课程体系的国际化；开展工程教育师资队伍的国际交流与合作；探索工科学生海外实习，高校与海外企业联合培养学生的模式与运行机制；探索国际化人才培养的新路径。</w:t>
      </w:r>
    </w:p>
    <w:p w14:paraId="080F3F4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：形成新工科教育国际化人才培养的成熟模式和机制、实践案例、研究报告以及高质量论文等。</w:t>
      </w:r>
    </w:p>
    <w:bookmarkEnd w:id="5"/>
    <w:p w14:paraId="0E597F1D">
      <w:pPr>
        <w:keepNext w:val="0"/>
        <w:keepLines w:val="0"/>
        <w:pageBreakBefore w:val="0"/>
        <w:widowControl w:val="0"/>
        <w:kinsoku/>
        <w:wordWrap/>
        <w:overflowPunct/>
        <w:topLinePunct w:val="0"/>
        <w:autoSpaceDE/>
        <w:autoSpaceDN/>
        <w:bidi w:val="0"/>
        <w:adjustRightInd/>
        <w:snapToGrid/>
        <w:spacing w:before="0" w:beforeLines="50" w:line="60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八</w:t>
      </w:r>
      <w:r>
        <w:rPr>
          <w:rFonts w:ascii="Times New Roman" w:hAnsi="Times New Roman" w:eastAsia="黑体" w:cs="Times New Roman"/>
          <w:bCs/>
          <w:sz w:val="32"/>
          <w:szCs w:val="32"/>
          <w:highlight w:val="none"/>
        </w:rPr>
        <w:t>、质量提升选题</w:t>
      </w:r>
    </w:p>
    <w:p w14:paraId="25920D3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此类项目应建构工程教育质量保障体系，提升工程人才培育水平。</w:t>
      </w:r>
    </w:p>
    <w:p w14:paraId="76A883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24.新工科人才学习质量提升路径的探索与实践</w:t>
      </w:r>
    </w:p>
    <w:p w14:paraId="5F953A3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目标</w:t>
      </w:r>
      <w:r>
        <w:rPr>
          <w:rFonts w:ascii="Times New Roman" w:hAnsi="Times New Roman" w:eastAsia="仿宋_GB2312" w:cs="Times New Roman"/>
          <w:kern w:val="0"/>
          <w:sz w:val="32"/>
          <w:szCs w:val="32"/>
          <w:highlight w:val="none"/>
        </w:rPr>
        <w:t>：研究新工科教育体系下学生学习质量的应然诉求及学生学习质量的形成机理，并探索学生学习质量评价机制。</w:t>
      </w:r>
    </w:p>
    <w:p w14:paraId="4D415AB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kern w:val="0"/>
          <w:sz w:val="32"/>
          <w:szCs w:val="32"/>
          <w:highlight w:val="none"/>
        </w:rPr>
      </w:pPr>
      <w:r>
        <w:rPr>
          <w:rFonts w:ascii="Times New Roman" w:hAnsi="Times New Roman" w:eastAsia="仿宋_GB2312" w:cs="Times New Roman"/>
          <w:b/>
          <w:kern w:val="0"/>
          <w:sz w:val="32"/>
          <w:szCs w:val="32"/>
          <w:highlight w:val="none"/>
        </w:rPr>
        <w:t>内容</w:t>
      </w:r>
      <w:r>
        <w:rPr>
          <w:rFonts w:ascii="Times New Roman" w:hAnsi="Times New Roman" w:eastAsia="仿宋_GB2312" w:cs="Times New Roman"/>
          <w:kern w:val="0"/>
          <w:sz w:val="32"/>
          <w:szCs w:val="32"/>
          <w:highlight w:val="none"/>
        </w:rPr>
        <w:t>：新工科教育体系下学生培养多维空间构建；学生学习全过程监测与数据收集；学生学习信念、学习目标、学习策略、学习收获监测与数据收集；学生就业力状态及变化监测；探索各培养环节、培养平台对学生学习收获、学生就业力的影响机制；探索不同利益相关主体视野下的学生学习质量评价机制。</w:t>
      </w:r>
    </w:p>
    <w:p w14:paraId="2518CDEF">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
          <w:sz w:val="32"/>
          <w:szCs w:val="32"/>
          <w:highlight w:val="none"/>
        </w:rPr>
      </w:pPr>
      <w:r>
        <w:rPr>
          <w:rFonts w:ascii="Times New Roman" w:hAnsi="Times New Roman" w:eastAsia="仿宋_GB2312" w:cs="Times New Roman"/>
          <w:b/>
          <w:kern w:val="0"/>
          <w:sz w:val="32"/>
          <w:szCs w:val="32"/>
          <w:highlight w:val="none"/>
        </w:rPr>
        <w:t>预期成果</w:t>
      </w:r>
      <w:r>
        <w:rPr>
          <w:rFonts w:ascii="Times New Roman" w:hAnsi="Times New Roman" w:eastAsia="仿宋_GB2312" w:cs="Times New Roman"/>
          <w:kern w:val="0"/>
          <w:sz w:val="32"/>
          <w:szCs w:val="32"/>
          <w:highlight w:val="none"/>
        </w:rPr>
        <w:t>：高质量学术论文、研究报告。</w:t>
      </w:r>
    </w:p>
    <w:p w14:paraId="4E80868B">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25.新工科建设视域下的工程教育文化建设与评价机制</w:t>
      </w:r>
    </w:p>
    <w:p w14:paraId="7C4E6A68">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目标</w:t>
      </w:r>
      <w:r>
        <w:rPr>
          <w:rFonts w:ascii="Times New Roman" w:hAnsi="Times New Roman" w:eastAsia="仿宋_GB2312" w:cs="Times New Roman"/>
          <w:bCs/>
          <w:sz w:val="32"/>
          <w:szCs w:val="32"/>
          <w:highlight w:val="none"/>
        </w:rPr>
        <w:t>：通过工程教育文化建设，激发教育者与未来工程师群体的质量意识与职业责任</w:t>
      </w:r>
      <w:r>
        <w:rPr>
          <w:rFonts w:hint="eastAsia" w:ascii="Times New Roman" w:hAnsi="Times New Roman" w:eastAsia="仿宋_GB2312" w:cs="Times New Roman"/>
          <w:bCs/>
          <w:sz w:val="32"/>
          <w:szCs w:val="32"/>
          <w:highlight w:val="none"/>
          <w:lang w:eastAsia="zh-CN"/>
        </w:rPr>
        <w:t>，</w:t>
      </w:r>
      <w:r>
        <w:rPr>
          <w:rFonts w:ascii="Times New Roman" w:hAnsi="Times New Roman" w:eastAsia="仿宋_GB2312" w:cs="Times New Roman"/>
          <w:bCs/>
          <w:sz w:val="32"/>
          <w:szCs w:val="32"/>
          <w:highlight w:val="none"/>
        </w:rPr>
        <w:t>从而将工程文化内涵内化为自身的价值追求与行为准则，以有效推进工程教育内涵式高质量发展。</w:t>
      </w:r>
    </w:p>
    <w:p w14:paraId="52F1B586">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ascii="Times New Roman" w:hAnsi="Times New Roman" w:eastAsia="仿宋_GB2312" w:cs="Times New Roman"/>
          <w:bCs/>
          <w:sz w:val="32"/>
          <w:szCs w:val="32"/>
          <w:highlight w:val="none"/>
        </w:rPr>
      </w:pPr>
      <w:r>
        <w:rPr>
          <w:rFonts w:ascii="Times New Roman" w:hAnsi="Times New Roman" w:eastAsia="仿宋_GB2312" w:cs="Times New Roman"/>
          <w:b/>
          <w:bCs/>
          <w:sz w:val="32"/>
          <w:szCs w:val="32"/>
          <w:highlight w:val="none"/>
        </w:rPr>
        <w:t>内容</w:t>
      </w:r>
      <w:r>
        <w:rPr>
          <w:rFonts w:ascii="Times New Roman" w:hAnsi="Times New Roman" w:eastAsia="仿宋_GB2312" w:cs="Times New Roman"/>
          <w:bCs/>
          <w:sz w:val="32"/>
          <w:szCs w:val="32"/>
          <w:highlight w:val="none"/>
        </w:rPr>
        <w:t>：文化与工程教育文化的基本内涵；工程教育文化的价值取向；工程教育文化的结构特征与基本要素；工程教育文化的质量保障机制，主要包括人文关怀、管理制度、教育教学、校园环境与设施等软硬件建设；新工科人才培养质量常态监测与定期评估机制建设；理顺工程教育文化与内外部评价机制的逻辑关系；建立激发师生参与工程教育文化建设的实施路径，营造工程教育健康发展的良好氛围；工程教育文化建设的国际经验借鉴。</w:t>
      </w:r>
    </w:p>
    <w:p w14:paraId="3899CFAC">
      <w:pPr>
        <w:keepNext w:val="0"/>
        <w:keepLines w:val="0"/>
        <w:pageBreakBefore w:val="0"/>
        <w:widowControl w:val="0"/>
        <w:kinsoku/>
        <w:wordWrap/>
        <w:overflowPunct/>
        <w:topLinePunct w:val="0"/>
        <w:autoSpaceDE/>
        <w:autoSpaceDN/>
        <w:bidi w:val="0"/>
        <w:spacing w:line="600" w:lineRule="exact"/>
        <w:ind w:left="0" w:leftChars="0" w:firstLine="643" w:firstLineChars="200"/>
        <w:textAlignment w:val="auto"/>
        <w:rPr>
          <w:rFonts w:ascii="Times New Roman" w:hAnsi="Times New Roman" w:eastAsia="仿宋_GB2312" w:cs="Times New Roman"/>
          <w:bCs/>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仿宋_GB2312" w:cs="Times New Roman"/>
          <w:b/>
          <w:sz w:val="32"/>
          <w:szCs w:val="32"/>
          <w:highlight w:val="none"/>
        </w:rPr>
        <w:t>预期成果：</w:t>
      </w:r>
      <w:r>
        <w:rPr>
          <w:rFonts w:ascii="Times New Roman" w:hAnsi="Times New Roman" w:eastAsia="仿宋_GB2312" w:cs="Times New Roman"/>
          <w:bCs/>
          <w:sz w:val="32"/>
          <w:szCs w:val="32"/>
          <w:highlight w:val="none"/>
        </w:rPr>
        <w:t>研究报告、高质量论文、案例集等。</w:t>
      </w:r>
    </w:p>
    <w:p w14:paraId="17615B22">
      <w:pPr>
        <w:spacing w:line="200" w:lineRule="exact"/>
        <w:rPr>
          <w:rFonts w:ascii="Times New Roman" w:hAnsi="Times New Roman"/>
          <w:sz w:val="20"/>
          <w:szCs w:val="20"/>
          <w:highlight w:val="none"/>
        </w:rPr>
      </w:pPr>
    </w:p>
    <w:p w14:paraId="47F50F2A">
      <w:pPr>
        <w:spacing w:line="200" w:lineRule="exact"/>
        <w:rPr>
          <w:rFonts w:ascii="Times New Roman" w:hAnsi="Times New Roman"/>
          <w:sz w:val="20"/>
          <w:szCs w:val="20"/>
          <w:highlight w:val="none"/>
        </w:rPr>
      </w:pPr>
    </w:p>
    <w:p w14:paraId="1C0B5993">
      <w:pPr>
        <w:spacing w:line="200" w:lineRule="exact"/>
        <w:rPr>
          <w:rFonts w:ascii="Times New Roman" w:hAnsi="Times New Roman"/>
          <w:sz w:val="20"/>
          <w:szCs w:val="20"/>
          <w:highlight w:val="none"/>
        </w:rPr>
      </w:pPr>
    </w:p>
    <w:p w14:paraId="1E909C40">
      <w:pPr>
        <w:spacing w:line="200" w:lineRule="exact"/>
        <w:rPr>
          <w:rFonts w:ascii="Times New Roman" w:hAnsi="Times New Roman"/>
          <w:sz w:val="20"/>
          <w:szCs w:val="20"/>
          <w:highlight w:val="none"/>
        </w:rPr>
      </w:pPr>
    </w:p>
    <w:p w14:paraId="1FE9B5BA">
      <w:pPr>
        <w:spacing w:line="200" w:lineRule="exact"/>
        <w:rPr>
          <w:rFonts w:ascii="Times New Roman" w:hAnsi="Times New Roman"/>
          <w:sz w:val="20"/>
          <w:szCs w:val="20"/>
          <w:highlight w:val="none"/>
        </w:rPr>
      </w:pPr>
    </w:p>
    <w:p w14:paraId="3E287337">
      <w:pPr>
        <w:spacing w:line="200" w:lineRule="exact"/>
        <w:rPr>
          <w:rFonts w:ascii="Times New Roman" w:hAnsi="Times New Roman"/>
          <w:sz w:val="20"/>
          <w:szCs w:val="20"/>
          <w:highlight w:val="none"/>
        </w:rPr>
      </w:pPr>
    </w:p>
    <w:p w14:paraId="62A5F7A8">
      <w:pPr>
        <w:spacing w:line="200" w:lineRule="exact"/>
        <w:rPr>
          <w:rFonts w:ascii="Times New Roman" w:hAnsi="Times New Roman"/>
          <w:sz w:val="20"/>
          <w:szCs w:val="20"/>
          <w:highlight w:val="none"/>
        </w:rPr>
      </w:pPr>
    </w:p>
    <w:p w14:paraId="7A494D9C">
      <w:pPr>
        <w:spacing w:line="200" w:lineRule="exact"/>
        <w:rPr>
          <w:rFonts w:ascii="Times New Roman" w:hAnsi="Times New Roman"/>
          <w:sz w:val="20"/>
          <w:szCs w:val="20"/>
          <w:highlight w:val="none"/>
        </w:rPr>
      </w:pPr>
    </w:p>
    <w:p w14:paraId="24D5F6BB">
      <w:pPr>
        <w:spacing w:before="13" w:line="220" w:lineRule="exact"/>
        <w:rPr>
          <w:rFonts w:ascii="Times New Roman" w:hAnsi="Times New Roman"/>
          <w:highlight w:val="none"/>
        </w:rPr>
      </w:pPr>
    </w:p>
    <w:p w14:paraId="71DD233B">
      <w:pPr>
        <w:ind w:right="599" w:firstLine="522" w:firstLineChars="100"/>
        <w:jc w:val="both"/>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z w:val="52"/>
          <w:szCs w:val="52"/>
          <w:lang w:val="en-US" w:eastAsia="zh-CN"/>
        </w:rPr>
        <w:t>2025年湖南省</w:t>
      </w:r>
      <w:r>
        <w:rPr>
          <w:rFonts w:hint="eastAsia" w:asciiTheme="majorEastAsia" w:hAnsiTheme="majorEastAsia" w:eastAsiaTheme="majorEastAsia" w:cstheme="majorEastAsia"/>
          <w:b/>
          <w:bCs/>
          <w:spacing w:val="1"/>
          <w:sz w:val="52"/>
          <w:szCs w:val="52"/>
          <w:highlight w:val="none"/>
        </w:rPr>
        <w:t>新</w:t>
      </w:r>
      <w:r>
        <w:rPr>
          <w:rFonts w:hint="eastAsia" w:asciiTheme="majorEastAsia" w:hAnsiTheme="majorEastAsia" w:eastAsiaTheme="majorEastAsia" w:cstheme="majorEastAsia"/>
          <w:b/>
          <w:bCs/>
          <w:sz w:val="52"/>
          <w:szCs w:val="52"/>
          <w:highlight w:val="none"/>
        </w:rPr>
        <w:t>工科</w:t>
      </w:r>
      <w:r>
        <w:rPr>
          <w:rFonts w:hint="eastAsia" w:asciiTheme="majorEastAsia" w:hAnsiTheme="majorEastAsia" w:eastAsiaTheme="majorEastAsia" w:cstheme="majorEastAsia"/>
          <w:b/>
          <w:bCs/>
          <w:spacing w:val="1"/>
          <w:sz w:val="52"/>
          <w:szCs w:val="52"/>
          <w:highlight w:val="none"/>
        </w:rPr>
        <w:t>研</w:t>
      </w:r>
      <w:r>
        <w:rPr>
          <w:rFonts w:hint="eastAsia" w:asciiTheme="majorEastAsia" w:hAnsiTheme="majorEastAsia" w:eastAsiaTheme="majorEastAsia" w:cstheme="majorEastAsia"/>
          <w:b/>
          <w:bCs/>
          <w:sz w:val="52"/>
          <w:szCs w:val="52"/>
          <w:highlight w:val="none"/>
        </w:rPr>
        <w:t>究</w:t>
      </w:r>
      <w:r>
        <w:rPr>
          <w:rFonts w:hint="eastAsia" w:asciiTheme="majorEastAsia" w:hAnsiTheme="majorEastAsia" w:eastAsiaTheme="majorEastAsia" w:cstheme="majorEastAsia"/>
          <w:b/>
          <w:bCs/>
          <w:spacing w:val="1"/>
          <w:sz w:val="52"/>
          <w:szCs w:val="52"/>
          <w:highlight w:val="none"/>
        </w:rPr>
        <w:t>与</w:t>
      </w:r>
      <w:r>
        <w:rPr>
          <w:rFonts w:hint="eastAsia" w:asciiTheme="majorEastAsia" w:hAnsiTheme="majorEastAsia" w:eastAsiaTheme="majorEastAsia" w:cstheme="majorEastAsia"/>
          <w:b/>
          <w:bCs/>
          <w:sz w:val="52"/>
          <w:szCs w:val="52"/>
          <w:highlight w:val="none"/>
        </w:rPr>
        <w:t>实践</w:t>
      </w:r>
    </w:p>
    <w:p w14:paraId="3B2CC068">
      <w:pPr>
        <w:ind w:right="599"/>
        <w:jc w:val="center"/>
        <w:rPr>
          <w:rFonts w:hint="eastAsia" w:asciiTheme="majorEastAsia" w:hAnsiTheme="majorEastAsia" w:eastAsiaTheme="majorEastAsia" w:cstheme="majorEastAsia"/>
          <w:b/>
          <w:bCs/>
          <w:sz w:val="52"/>
          <w:szCs w:val="52"/>
          <w:highlight w:val="none"/>
        </w:rPr>
      </w:pPr>
    </w:p>
    <w:p w14:paraId="7A3A1FAC">
      <w:pPr>
        <w:ind w:right="599"/>
        <w:jc w:val="center"/>
        <w:rPr>
          <w:rFonts w:hint="eastAsia" w:asciiTheme="majorEastAsia" w:hAnsiTheme="majorEastAsia" w:eastAsiaTheme="majorEastAsia" w:cstheme="majorEastAsia"/>
          <w:b/>
          <w:bCs/>
          <w:sz w:val="52"/>
          <w:szCs w:val="52"/>
          <w:highlight w:val="none"/>
        </w:rPr>
      </w:pPr>
      <w:r>
        <w:rPr>
          <w:rFonts w:hint="eastAsia" w:asciiTheme="majorEastAsia" w:hAnsiTheme="majorEastAsia" w:eastAsiaTheme="majorEastAsia" w:cstheme="majorEastAsia"/>
          <w:b/>
          <w:bCs/>
          <w:spacing w:val="1"/>
          <w:sz w:val="52"/>
          <w:szCs w:val="52"/>
          <w:highlight w:val="none"/>
        </w:rPr>
        <w:t>项</w:t>
      </w:r>
      <w:r>
        <w:rPr>
          <w:rFonts w:hint="eastAsia" w:asciiTheme="majorEastAsia" w:hAnsiTheme="majorEastAsia" w:eastAsiaTheme="majorEastAsia" w:cstheme="majorEastAsia"/>
          <w:b/>
          <w:bCs/>
          <w:spacing w:val="3"/>
          <w:sz w:val="52"/>
          <w:szCs w:val="52"/>
          <w:highlight w:val="none"/>
        </w:rPr>
        <w:t>目</w:t>
      </w:r>
      <w:r>
        <w:rPr>
          <w:rFonts w:hint="eastAsia" w:asciiTheme="majorEastAsia" w:hAnsiTheme="majorEastAsia" w:eastAsiaTheme="majorEastAsia" w:cstheme="majorEastAsia"/>
          <w:b/>
          <w:bCs/>
          <w:spacing w:val="2"/>
          <w:sz w:val="52"/>
          <w:szCs w:val="52"/>
          <w:highlight w:val="none"/>
        </w:rPr>
        <w:t>推</w:t>
      </w:r>
      <w:r>
        <w:rPr>
          <w:rFonts w:hint="eastAsia" w:asciiTheme="majorEastAsia" w:hAnsiTheme="majorEastAsia" w:eastAsiaTheme="majorEastAsia" w:cstheme="majorEastAsia"/>
          <w:b/>
          <w:bCs/>
          <w:sz w:val="52"/>
          <w:szCs w:val="52"/>
          <w:highlight w:val="none"/>
        </w:rPr>
        <w:t>荐表</w:t>
      </w:r>
    </w:p>
    <w:p w14:paraId="234AC96A">
      <w:pPr>
        <w:spacing w:before="9" w:line="150" w:lineRule="exact"/>
        <w:rPr>
          <w:rFonts w:ascii="Times New Roman" w:hAnsi="Times New Roman" w:eastAsia="方正小标宋简体"/>
          <w:sz w:val="15"/>
          <w:szCs w:val="15"/>
          <w:highlight w:val="none"/>
        </w:rPr>
      </w:pPr>
    </w:p>
    <w:p w14:paraId="482A41FE">
      <w:pPr>
        <w:spacing w:line="200" w:lineRule="exact"/>
        <w:rPr>
          <w:rFonts w:ascii="Times New Roman" w:hAnsi="Times New Roman"/>
          <w:sz w:val="20"/>
          <w:szCs w:val="20"/>
          <w:highlight w:val="none"/>
        </w:rPr>
      </w:pPr>
    </w:p>
    <w:p w14:paraId="188603DD">
      <w:pPr>
        <w:spacing w:line="200" w:lineRule="exact"/>
        <w:rPr>
          <w:rFonts w:ascii="Times New Roman" w:hAnsi="Times New Roman"/>
          <w:sz w:val="20"/>
          <w:szCs w:val="20"/>
          <w:highlight w:val="none"/>
        </w:rPr>
      </w:pPr>
    </w:p>
    <w:p w14:paraId="696F9947">
      <w:pPr>
        <w:spacing w:line="200" w:lineRule="exact"/>
        <w:rPr>
          <w:rFonts w:ascii="Times New Roman" w:hAnsi="Times New Roman"/>
          <w:sz w:val="20"/>
          <w:szCs w:val="20"/>
          <w:highlight w:val="none"/>
        </w:rPr>
      </w:pPr>
    </w:p>
    <w:p w14:paraId="4444CA6F">
      <w:pPr>
        <w:spacing w:line="200" w:lineRule="exact"/>
        <w:rPr>
          <w:rFonts w:ascii="Times New Roman" w:hAnsi="Times New Roman"/>
          <w:sz w:val="20"/>
          <w:szCs w:val="20"/>
          <w:highlight w:val="none"/>
        </w:rPr>
      </w:pPr>
    </w:p>
    <w:p w14:paraId="5B64E773">
      <w:pPr>
        <w:spacing w:line="200" w:lineRule="exact"/>
        <w:rPr>
          <w:rFonts w:ascii="Times New Roman" w:hAnsi="Times New Roman"/>
          <w:sz w:val="20"/>
          <w:szCs w:val="20"/>
          <w:highlight w:val="none"/>
        </w:rPr>
      </w:pPr>
    </w:p>
    <w:p w14:paraId="7E6240F2">
      <w:pPr>
        <w:spacing w:line="200" w:lineRule="exact"/>
        <w:rPr>
          <w:rFonts w:ascii="Times New Roman" w:hAnsi="Times New Roman"/>
          <w:sz w:val="20"/>
          <w:szCs w:val="20"/>
          <w:highlight w:val="none"/>
        </w:rPr>
      </w:pPr>
    </w:p>
    <w:p w14:paraId="08601A66">
      <w:pPr>
        <w:tabs>
          <w:tab w:val="left" w:pos="7773"/>
        </w:tabs>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项目名称</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DD1559B">
      <w:pPr>
        <w:spacing w:before="4" w:line="220" w:lineRule="exact"/>
        <w:rPr>
          <w:rFonts w:ascii="Times New Roman" w:hAnsi="Times New Roman"/>
          <w:highlight w:val="none"/>
        </w:rPr>
      </w:pPr>
    </w:p>
    <w:p w14:paraId="4A9D80BE">
      <w:pPr>
        <w:tabs>
          <w:tab w:val="left" w:pos="7773"/>
        </w:tabs>
        <w:spacing w:line="400" w:lineRule="exact"/>
        <w:ind w:left="102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牵头</w:t>
      </w:r>
      <w:r>
        <w:rPr>
          <w:rFonts w:ascii="Times New Roman" w:hAnsi="Times New Roman" w:eastAsia="仿宋_GB2312"/>
          <w:sz w:val="30"/>
          <w:szCs w:val="30"/>
          <w:highlight w:val="none"/>
        </w:rPr>
        <w:t>单位</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6CFCCAB9">
      <w:pPr>
        <w:spacing w:before="4" w:line="220" w:lineRule="exact"/>
        <w:rPr>
          <w:rFonts w:ascii="Times New Roman" w:hAnsi="Times New Roman"/>
          <w:highlight w:val="none"/>
        </w:rPr>
      </w:pPr>
    </w:p>
    <w:p w14:paraId="5369001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项目</w:t>
      </w:r>
      <w:r>
        <w:rPr>
          <w:rFonts w:hint="eastAsia" w:ascii="Times New Roman" w:hAnsi="Times New Roman" w:eastAsia="仿宋_GB2312"/>
          <w:sz w:val="30"/>
          <w:szCs w:val="30"/>
          <w:highlight w:val="none"/>
          <w:lang w:val="en-US" w:eastAsia="zh-CN"/>
        </w:rPr>
        <w:t>主要</w:t>
      </w:r>
      <w:r>
        <w:rPr>
          <w:rFonts w:ascii="Times New Roman" w:hAnsi="Times New Roman" w:eastAsia="仿宋_GB2312"/>
          <w:sz w:val="30"/>
          <w:szCs w:val="30"/>
          <w:highlight w:val="none"/>
        </w:rPr>
        <w:t>负责人</w:t>
      </w:r>
      <w:r>
        <w:rPr>
          <w:rFonts w:ascii="Times New Roman" w:hAnsi="Times New Roman" w:eastAsia="仿宋_GB2312"/>
          <w:spacing w:val="2"/>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22AD670">
      <w:pPr>
        <w:spacing w:before="4" w:line="220" w:lineRule="exact"/>
        <w:rPr>
          <w:rFonts w:ascii="Times New Roman" w:hAnsi="Times New Roman"/>
          <w:highlight w:val="none"/>
        </w:rPr>
      </w:pPr>
    </w:p>
    <w:p w14:paraId="11D227D8">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通讯地址</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8489BFF">
      <w:pPr>
        <w:spacing w:before="4" w:line="220" w:lineRule="exact"/>
        <w:rPr>
          <w:rFonts w:ascii="Times New Roman" w:hAnsi="Times New Roman"/>
          <w:highlight w:val="none"/>
        </w:rPr>
      </w:pPr>
    </w:p>
    <w:p w14:paraId="50FD4EAC">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邮政编码</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2796B145">
      <w:pPr>
        <w:spacing w:before="4" w:line="220" w:lineRule="exact"/>
        <w:rPr>
          <w:rFonts w:ascii="Times New Roman" w:hAnsi="Times New Roman"/>
          <w:highlight w:val="none"/>
        </w:rPr>
      </w:pPr>
    </w:p>
    <w:p w14:paraId="2EE4B3FE">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联系电话</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594E4518">
      <w:pPr>
        <w:spacing w:before="4" w:line="220" w:lineRule="exact"/>
        <w:rPr>
          <w:rFonts w:ascii="Times New Roman" w:hAnsi="Times New Roman"/>
          <w:highlight w:val="none"/>
        </w:rPr>
      </w:pPr>
    </w:p>
    <w:p w14:paraId="7FB4FCDE">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pacing w:val="1"/>
          <w:sz w:val="30"/>
          <w:szCs w:val="30"/>
          <w:highlight w:val="none"/>
        </w:rPr>
        <w:t>E－</w:t>
      </w:r>
      <w:r>
        <w:rPr>
          <w:rFonts w:ascii="Times New Roman" w:hAnsi="Times New Roman" w:eastAsia="仿宋_GB2312"/>
          <w:spacing w:val="-2"/>
          <w:sz w:val="30"/>
          <w:szCs w:val="30"/>
          <w:highlight w:val="none"/>
        </w:rPr>
        <w:t>m</w:t>
      </w:r>
      <w:r>
        <w:rPr>
          <w:rFonts w:ascii="Times New Roman" w:hAnsi="Times New Roman" w:eastAsia="仿宋_GB2312"/>
          <w:sz w:val="30"/>
          <w:szCs w:val="30"/>
          <w:highlight w:val="none"/>
        </w:rPr>
        <w:t>a</w:t>
      </w:r>
      <w:r>
        <w:rPr>
          <w:rFonts w:ascii="Times New Roman" w:hAnsi="Times New Roman" w:eastAsia="仿宋_GB2312"/>
          <w:spacing w:val="-2"/>
          <w:sz w:val="30"/>
          <w:szCs w:val="30"/>
          <w:highlight w:val="none"/>
        </w:rPr>
        <w:t>i</w:t>
      </w:r>
      <w:r>
        <w:rPr>
          <w:rFonts w:ascii="Times New Roman" w:hAnsi="Times New Roman" w:eastAsia="仿宋_GB2312"/>
          <w:sz w:val="30"/>
          <w:szCs w:val="30"/>
          <w:highlight w:val="none"/>
        </w:rPr>
        <w:t>l:</w:t>
      </w:r>
      <w:r>
        <w:rPr>
          <w:rFonts w:ascii="Times New Roman" w:hAnsi="Times New Roman" w:eastAsia="仿宋_GB2312"/>
          <w:sz w:val="30"/>
          <w:szCs w:val="30"/>
          <w:highlight w:val="none"/>
          <w:u w:val="single" w:color="000000"/>
        </w:rPr>
        <w:t xml:space="preserve"> </w:t>
      </w:r>
      <w:r>
        <w:rPr>
          <w:rFonts w:ascii="Times New Roman" w:hAnsi="Times New Roman" w:eastAsia="仿宋_GB2312"/>
          <w:sz w:val="30"/>
          <w:szCs w:val="30"/>
          <w:highlight w:val="none"/>
          <w:u w:val="single" w:color="000000"/>
        </w:rPr>
        <w:tab/>
      </w:r>
    </w:p>
    <w:p w14:paraId="72B988DD">
      <w:pPr>
        <w:spacing w:before="5" w:line="220" w:lineRule="exact"/>
        <w:rPr>
          <w:rFonts w:ascii="Times New Roman" w:hAnsi="Times New Roman"/>
          <w:highlight w:val="none"/>
        </w:rPr>
      </w:pPr>
    </w:p>
    <w:p w14:paraId="60AB9502">
      <w:pPr>
        <w:tabs>
          <w:tab w:val="left" w:pos="7773"/>
        </w:tabs>
        <w:spacing w:line="400" w:lineRule="exact"/>
        <w:ind w:left="1020"/>
        <w:rPr>
          <w:rFonts w:ascii="Times New Roman" w:hAnsi="Times New Roman" w:eastAsia="仿宋_GB2312"/>
          <w:sz w:val="30"/>
          <w:szCs w:val="30"/>
          <w:highlight w:val="none"/>
        </w:rPr>
      </w:pPr>
      <w:r>
        <w:rPr>
          <w:rFonts w:ascii="Times New Roman" w:hAnsi="Times New Roman" w:eastAsia="仿宋_GB2312"/>
          <w:sz w:val="30"/>
          <w:szCs w:val="30"/>
          <w:highlight w:val="none"/>
        </w:rPr>
        <w:t>填表日期</w:t>
      </w:r>
      <w:r>
        <w:rPr>
          <w:rFonts w:ascii="Times New Roman" w:hAnsi="Times New Roman" w:eastAsia="仿宋_GB2312"/>
          <w:spacing w:val="3"/>
          <w:sz w:val="30"/>
          <w:szCs w:val="30"/>
          <w:highlight w:val="none"/>
        </w:rPr>
        <w:t>：</w:t>
      </w:r>
      <w:r>
        <w:rPr>
          <w:rFonts w:ascii="Times New Roman" w:hAnsi="Times New Roman" w:eastAsia="仿宋_GB2312"/>
          <w:sz w:val="30"/>
          <w:szCs w:val="30"/>
          <w:highlight w:val="none"/>
          <w:u w:val="single" w:color="000000"/>
        </w:rPr>
        <w:tab/>
      </w:r>
    </w:p>
    <w:p w14:paraId="0FDBBE03">
      <w:pPr>
        <w:spacing w:before="4" w:line="220" w:lineRule="exact"/>
        <w:rPr>
          <w:rFonts w:ascii="Times New Roman" w:hAnsi="Times New Roman"/>
          <w:highlight w:val="none"/>
        </w:rPr>
      </w:pPr>
    </w:p>
    <w:p w14:paraId="00DF1BEC">
      <w:pPr>
        <w:tabs>
          <w:tab w:val="left" w:pos="7020"/>
        </w:tabs>
        <w:spacing w:line="400" w:lineRule="exact"/>
        <w:rPr>
          <w:rFonts w:ascii="Times New Roman" w:hAnsi="Times New Roman" w:eastAsia="仿宋_GB2312"/>
          <w:sz w:val="30"/>
          <w:szCs w:val="30"/>
          <w:highlight w:val="none"/>
        </w:rPr>
        <w:sectPr>
          <w:footerReference r:id="rId4" w:type="default"/>
          <w:footerReference r:id="rId5" w:type="even"/>
          <w:pgSz w:w="11907" w:h="16840"/>
          <w:pgMar w:top="2098" w:right="1531" w:bottom="1985" w:left="1531" w:header="0" w:footer="1588" w:gutter="0"/>
          <w:pgNumType w:fmt="decimal" w:start="1"/>
          <w:cols w:space="720" w:num="1"/>
          <w:titlePg/>
          <w:docGrid w:linePitch="286" w:charSpace="0"/>
        </w:sectPr>
      </w:pPr>
    </w:p>
    <w:p w14:paraId="7CC2C7DE">
      <w:pPr>
        <w:spacing w:before="27" w:line="419" w:lineRule="exact"/>
        <w:jc w:val="center"/>
        <w:rPr>
          <w:rFonts w:hint="eastAsia" w:ascii="方正小标宋简体" w:hAnsi="Times New Roman" w:eastAsia="方正小标宋简体"/>
          <w:kern w:val="0"/>
          <w:sz w:val="44"/>
          <w:szCs w:val="44"/>
          <w:highlight w:val="none"/>
        </w:rPr>
      </w:pPr>
      <w:r>
        <w:rPr>
          <w:rFonts w:hint="eastAsia" w:ascii="方正小标宋简体" w:hAnsi="Times New Roman" w:eastAsia="方正小标宋简体"/>
          <w:spacing w:val="2"/>
          <w:kern w:val="0"/>
          <w:sz w:val="44"/>
          <w:szCs w:val="44"/>
          <w:highlight w:val="none"/>
        </w:rPr>
        <w:t xml:space="preserve">填 </w:t>
      </w:r>
      <w:r>
        <w:rPr>
          <w:rFonts w:hint="eastAsia" w:ascii="方正小标宋简体" w:hAnsi="Times New Roman" w:eastAsia="方正小标宋简体"/>
          <w:kern w:val="0"/>
          <w:sz w:val="44"/>
          <w:szCs w:val="44"/>
          <w:highlight w:val="none"/>
        </w:rPr>
        <w:t>表 说 明</w:t>
      </w:r>
    </w:p>
    <w:p w14:paraId="5483FEB5">
      <w:pPr>
        <w:spacing w:line="338" w:lineRule="auto"/>
        <w:ind w:firstLine="600"/>
        <w:rPr>
          <w:rFonts w:ascii="Times New Roman" w:hAnsi="Times New Roman" w:eastAsia="仿宋_GB2312"/>
          <w:sz w:val="30"/>
          <w:szCs w:val="30"/>
          <w:highlight w:val="none"/>
        </w:rPr>
      </w:pPr>
    </w:p>
    <w:p w14:paraId="0B3C9378">
      <w:pPr>
        <w:numPr>
          <w:ilvl w:val="0"/>
          <w:numId w:val="1"/>
        </w:numPr>
        <w:spacing w:line="338" w:lineRule="auto"/>
        <w:ind w:firstLine="600"/>
        <w:rPr>
          <w:rFonts w:ascii="Times New Roman" w:hAnsi="Times New Roman" w:eastAsia="仿宋_GB2312"/>
          <w:sz w:val="30"/>
          <w:szCs w:val="30"/>
          <w:highlight w:val="none"/>
        </w:rPr>
      </w:pPr>
      <w:r>
        <w:rPr>
          <w:rFonts w:ascii="Times New Roman" w:hAnsi="Times New Roman" w:eastAsia="仿宋_GB2312"/>
          <w:sz w:val="30"/>
          <w:szCs w:val="30"/>
          <w:highlight w:val="none"/>
        </w:rPr>
        <w:t>请按表格填写各项内容</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要实事求是</w:t>
      </w:r>
      <w:r>
        <w:rPr>
          <w:rFonts w:ascii="Times New Roman" w:hAnsi="Times New Roman" w:eastAsia="仿宋_GB2312"/>
          <w:spacing w:val="-65"/>
          <w:sz w:val="30"/>
          <w:szCs w:val="30"/>
          <w:highlight w:val="none"/>
        </w:rPr>
        <w:t>，</w:t>
      </w:r>
      <w:r>
        <w:rPr>
          <w:rFonts w:ascii="Times New Roman" w:hAnsi="Times New Roman" w:eastAsia="仿宋_GB2312"/>
          <w:sz w:val="30"/>
          <w:szCs w:val="30"/>
          <w:highlight w:val="none"/>
        </w:rPr>
        <w:t>逐条认真填写，表达要明确、严谨。</w:t>
      </w:r>
    </w:p>
    <w:p w14:paraId="5E74332E">
      <w:pPr>
        <w:numPr>
          <w:ilvl w:val="0"/>
          <w:numId w:val="1"/>
        </w:numPr>
        <w:spacing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rPr>
        <w:t>申报书以Word文档格式填写；表格空间不足的，可以扩展或另加附页。</w:t>
      </w:r>
    </w:p>
    <w:p w14:paraId="3CCDDEF3">
      <w:pPr>
        <w:spacing w:before="58" w:line="338" w:lineRule="auto"/>
        <w:ind w:firstLine="600"/>
        <w:rPr>
          <w:rFonts w:ascii="Times New Roman" w:hAnsi="Times New Roman" w:eastAsia="仿宋_GB2312"/>
          <w:sz w:val="30"/>
          <w:szCs w:val="30"/>
          <w:highlight w:val="none"/>
        </w:rPr>
      </w:pPr>
      <w:r>
        <w:rPr>
          <w:rFonts w:hint="eastAsia" w:ascii="Times New Roman" w:hAnsi="Times New Roman" w:eastAsia="仿宋_GB2312"/>
          <w:sz w:val="30"/>
          <w:szCs w:val="30"/>
          <w:highlight w:val="none"/>
          <w:lang w:val="en-US" w:eastAsia="zh-CN"/>
        </w:rPr>
        <w:t>三</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推荐表应明确所在单位在人员</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条件</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经费</w:t>
      </w:r>
      <w:r>
        <w:rPr>
          <w:rFonts w:ascii="Times New Roman" w:hAnsi="Times New Roman" w:eastAsia="仿宋_GB2312"/>
          <w:spacing w:val="-48"/>
          <w:sz w:val="30"/>
          <w:szCs w:val="30"/>
          <w:highlight w:val="none"/>
        </w:rPr>
        <w:t>、</w:t>
      </w:r>
      <w:r>
        <w:rPr>
          <w:rFonts w:ascii="Times New Roman" w:hAnsi="Times New Roman" w:eastAsia="仿宋_GB2312"/>
          <w:sz w:val="30"/>
          <w:szCs w:val="30"/>
          <w:highlight w:val="none"/>
        </w:rPr>
        <w:t>政策等方面的保证措施。</w:t>
      </w:r>
    </w:p>
    <w:p w14:paraId="19045D93">
      <w:pPr>
        <w:rPr>
          <w:rFonts w:ascii="Times New Roman" w:hAnsi="Times New Roman"/>
          <w:highlight w:val="none"/>
        </w:rPr>
      </w:pPr>
      <w:r>
        <w:rPr>
          <w:rFonts w:ascii="Times New Roman" w:hAnsi="Times New Roman"/>
          <w:highlight w:val="none"/>
        </w:rPr>
        <w:br w:type="page"/>
      </w:r>
    </w:p>
    <w:tbl>
      <w:tblPr>
        <w:tblStyle w:val="8"/>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619"/>
        <w:gridCol w:w="269"/>
        <w:gridCol w:w="73"/>
        <w:gridCol w:w="338"/>
        <w:gridCol w:w="426"/>
        <w:gridCol w:w="50"/>
        <w:gridCol w:w="105"/>
        <w:gridCol w:w="425"/>
        <w:gridCol w:w="284"/>
        <w:gridCol w:w="425"/>
        <w:gridCol w:w="425"/>
        <w:gridCol w:w="142"/>
        <w:gridCol w:w="142"/>
        <w:gridCol w:w="709"/>
        <w:gridCol w:w="708"/>
        <w:gridCol w:w="709"/>
        <w:gridCol w:w="144"/>
        <w:gridCol w:w="425"/>
        <w:gridCol w:w="140"/>
        <w:gridCol w:w="1141"/>
      </w:tblGrid>
      <w:tr w14:paraId="6EEED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523" w:type="dxa"/>
            <w:vMerge w:val="restart"/>
            <w:noWrap w:val="0"/>
            <w:vAlign w:val="center"/>
          </w:tcPr>
          <w:p w14:paraId="219655DA">
            <w:pPr>
              <w:jc w:val="center"/>
              <w:rPr>
                <w:rFonts w:ascii="宋体" w:hAnsi="宋体"/>
                <w:kern w:val="0"/>
                <w:sz w:val="24"/>
                <w:szCs w:val="24"/>
                <w:highlight w:val="none"/>
              </w:rPr>
            </w:pPr>
            <w:r>
              <w:rPr>
                <w:rFonts w:ascii="宋体" w:hAnsi="宋体"/>
                <w:kern w:val="0"/>
                <w:sz w:val="24"/>
                <w:szCs w:val="24"/>
                <w:highlight w:val="none"/>
              </w:rPr>
              <w:t>项目简况</w:t>
            </w:r>
          </w:p>
        </w:tc>
        <w:tc>
          <w:tcPr>
            <w:tcW w:w="1299" w:type="dxa"/>
            <w:gridSpan w:val="4"/>
            <w:noWrap w:val="0"/>
            <w:vAlign w:val="center"/>
          </w:tcPr>
          <w:p w14:paraId="341C1AF8">
            <w:pPr>
              <w:jc w:val="center"/>
              <w:rPr>
                <w:rFonts w:ascii="宋体" w:hAnsi="宋体"/>
                <w:kern w:val="0"/>
                <w:sz w:val="24"/>
                <w:szCs w:val="24"/>
                <w:highlight w:val="none"/>
              </w:rPr>
            </w:pPr>
            <w:r>
              <w:rPr>
                <w:rFonts w:ascii="宋体" w:hAnsi="宋体"/>
                <w:kern w:val="0"/>
                <w:sz w:val="24"/>
                <w:szCs w:val="24"/>
                <w:highlight w:val="none"/>
              </w:rPr>
              <w:t>项目名称</w:t>
            </w:r>
          </w:p>
        </w:tc>
        <w:tc>
          <w:tcPr>
            <w:tcW w:w="6400" w:type="dxa"/>
            <w:gridSpan w:val="16"/>
            <w:noWrap w:val="0"/>
            <w:vAlign w:val="center"/>
          </w:tcPr>
          <w:p w14:paraId="14D7232F">
            <w:pPr>
              <w:jc w:val="center"/>
              <w:rPr>
                <w:rFonts w:ascii="宋体" w:hAnsi="宋体"/>
                <w:kern w:val="0"/>
                <w:sz w:val="24"/>
                <w:szCs w:val="24"/>
                <w:highlight w:val="none"/>
              </w:rPr>
            </w:pPr>
          </w:p>
        </w:tc>
      </w:tr>
      <w:tr w14:paraId="0372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23" w:type="dxa"/>
            <w:vMerge w:val="continue"/>
            <w:noWrap w:val="0"/>
            <w:vAlign w:val="center"/>
          </w:tcPr>
          <w:p w14:paraId="3F81C63D">
            <w:pPr>
              <w:jc w:val="center"/>
              <w:rPr>
                <w:rFonts w:ascii="宋体" w:hAnsi="宋体"/>
                <w:kern w:val="0"/>
                <w:sz w:val="24"/>
                <w:szCs w:val="24"/>
                <w:highlight w:val="none"/>
              </w:rPr>
            </w:pPr>
          </w:p>
        </w:tc>
        <w:tc>
          <w:tcPr>
            <w:tcW w:w="1299" w:type="dxa"/>
            <w:gridSpan w:val="4"/>
            <w:noWrap w:val="0"/>
            <w:vAlign w:val="center"/>
          </w:tcPr>
          <w:p w14:paraId="70B5FF25">
            <w:pPr>
              <w:jc w:val="center"/>
              <w:rPr>
                <w:rFonts w:ascii="宋体" w:hAnsi="宋体"/>
                <w:kern w:val="0"/>
                <w:sz w:val="24"/>
                <w:szCs w:val="24"/>
                <w:highlight w:val="none"/>
              </w:rPr>
            </w:pPr>
            <w:r>
              <w:rPr>
                <w:rFonts w:ascii="宋体" w:hAnsi="宋体"/>
                <w:kern w:val="0"/>
                <w:sz w:val="24"/>
                <w:szCs w:val="24"/>
                <w:highlight w:val="none"/>
              </w:rPr>
              <w:t>对应项目指南编号</w:t>
            </w:r>
          </w:p>
        </w:tc>
        <w:tc>
          <w:tcPr>
            <w:tcW w:w="3133" w:type="dxa"/>
            <w:gridSpan w:val="10"/>
            <w:noWrap w:val="0"/>
            <w:vAlign w:val="center"/>
          </w:tcPr>
          <w:p w14:paraId="0DB08DA9">
            <w:pPr>
              <w:jc w:val="center"/>
              <w:rPr>
                <w:rFonts w:ascii="宋体" w:hAnsi="宋体"/>
                <w:kern w:val="0"/>
                <w:sz w:val="24"/>
                <w:szCs w:val="24"/>
                <w:highlight w:val="none"/>
              </w:rPr>
            </w:pPr>
          </w:p>
        </w:tc>
        <w:tc>
          <w:tcPr>
            <w:tcW w:w="708" w:type="dxa"/>
            <w:noWrap w:val="0"/>
            <w:vAlign w:val="center"/>
          </w:tcPr>
          <w:p w14:paraId="08505F19">
            <w:pPr>
              <w:jc w:val="center"/>
              <w:rPr>
                <w:rFonts w:ascii="宋体" w:hAnsi="宋体"/>
                <w:kern w:val="0"/>
                <w:sz w:val="24"/>
                <w:szCs w:val="24"/>
                <w:highlight w:val="none"/>
              </w:rPr>
            </w:pPr>
            <w:r>
              <w:rPr>
                <w:rFonts w:ascii="宋体" w:hAnsi="宋体"/>
                <w:kern w:val="0"/>
                <w:sz w:val="24"/>
                <w:szCs w:val="24"/>
                <w:highlight w:val="none"/>
              </w:rPr>
              <w:t>起止年月</w:t>
            </w:r>
          </w:p>
        </w:tc>
        <w:tc>
          <w:tcPr>
            <w:tcW w:w="2559" w:type="dxa"/>
            <w:gridSpan w:val="5"/>
            <w:noWrap w:val="0"/>
            <w:vAlign w:val="center"/>
          </w:tcPr>
          <w:p w14:paraId="68F09BC6">
            <w:pPr>
              <w:tabs>
                <w:tab w:val="left" w:pos="1818"/>
              </w:tabs>
              <w:spacing w:line="299" w:lineRule="exact"/>
              <w:ind w:firstLine="720" w:firstLineChars="300"/>
              <w:jc w:val="left"/>
              <w:rPr>
                <w:rFonts w:ascii="宋体" w:hAnsi="宋体"/>
                <w:kern w:val="0"/>
                <w:sz w:val="24"/>
                <w:szCs w:val="24"/>
                <w:highlight w:val="none"/>
                <w:lang w:eastAsia="en-US"/>
              </w:rPr>
            </w:pPr>
            <w:r>
              <w:rPr>
                <w:rFonts w:ascii="宋体" w:hAnsi="宋体"/>
                <w:kern w:val="0"/>
                <w:sz w:val="24"/>
                <w:szCs w:val="24"/>
                <w:highlight w:val="none"/>
                <w:lang w:eastAsia="en-US"/>
              </w:rPr>
              <w:t>年</w:t>
            </w:r>
            <w:r>
              <w:rPr>
                <w:rFonts w:ascii="宋体" w:hAnsi="宋体"/>
                <w:kern w:val="0"/>
                <w:sz w:val="24"/>
                <w:szCs w:val="24"/>
                <w:highlight w:val="none"/>
              </w:rPr>
              <w:t xml:space="preserve">  </w:t>
            </w:r>
            <w:r>
              <w:rPr>
                <w:rFonts w:ascii="宋体" w:hAnsi="宋体"/>
                <w:spacing w:val="-5"/>
                <w:kern w:val="0"/>
                <w:sz w:val="24"/>
                <w:szCs w:val="24"/>
                <w:highlight w:val="none"/>
                <w:lang w:eastAsia="en-US"/>
              </w:rPr>
              <w:t>月至</w:t>
            </w:r>
          </w:p>
          <w:p w14:paraId="03606835">
            <w:pPr>
              <w:ind w:firstLine="720" w:firstLineChars="300"/>
              <w:rPr>
                <w:rFonts w:ascii="宋体" w:hAnsi="宋体"/>
                <w:kern w:val="0"/>
                <w:sz w:val="24"/>
                <w:szCs w:val="24"/>
                <w:highlight w:val="none"/>
              </w:rPr>
            </w:pPr>
            <w:r>
              <w:rPr>
                <w:rFonts w:ascii="宋体" w:hAnsi="宋体"/>
                <w:kern w:val="0"/>
                <w:sz w:val="24"/>
                <w:szCs w:val="24"/>
                <w:highlight w:val="none"/>
              </w:rPr>
              <w:t>年  月</w:t>
            </w:r>
          </w:p>
        </w:tc>
      </w:tr>
      <w:tr w14:paraId="3D9D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23" w:type="dxa"/>
            <w:vMerge w:val="restart"/>
            <w:noWrap w:val="0"/>
            <w:vAlign w:val="center"/>
          </w:tcPr>
          <w:p w14:paraId="09D3DD1B">
            <w:pPr>
              <w:rPr>
                <w:rFonts w:ascii="宋体" w:hAnsi="宋体"/>
                <w:kern w:val="0"/>
                <w:sz w:val="24"/>
                <w:szCs w:val="24"/>
                <w:highlight w:val="none"/>
              </w:rPr>
            </w:pPr>
            <w:r>
              <w:rPr>
                <w:rFonts w:ascii="宋体" w:hAnsi="宋体"/>
                <w:kern w:val="0"/>
                <w:sz w:val="24"/>
                <w:szCs w:val="24"/>
                <w:highlight w:val="none"/>
              </w:rPr>
              <w:t>项目</w:t>
            </w:r>
            <w:r>
              <w:rPr>
                <w:rFonts w:hint="eastAsia" w:ascii="宋体" w:hAnsi="宋体"/>
                <w:kern w:val="0"/>
                <w:sz w:val="24"/>
                <w:szCs w:val="24"/>
                <w:highlight w:val="none"/>
                <w:lang w:val="en-US" w:eastAsia="zh-CN"/>
              </w:rPr>
              <w:t>主要</w:t>
            </w:r>
            <w:r>
              <w:rPr>
                <w:rFonts w:ascii="宋体" w:hAnsi="宋体"/>
                <w:kern w:val="0"/>
                <w:sz w:val="24"/>
                <w:szCs w:val="24"/>
                <w:highlight w:val="none"/>
              </w:rPr>
              <w:t>负责人</w:t>
            </w:r>
          </w:p>
        </w:tc>
        <w:tc>
          <w:tcPr>
            <w:tcW w:w="1299" w:type="dxa"/>
            <w:gridSpan w:val="4"/>
            <w:noWrap w:val="0"/>
            <w:vAlign w:val="center"/>
          </w:tcPr>
          <w:p w14:paraId="25CBA3ED">
            <w:pPr>
              <w:jc w:val="center"/>
              <w:rPr>
                <w:rFonts w:ascii="宋体" w:hAnsi="宋体"/>
                <w:kern w:val="0"/>
                <w:sz w:val="24"/>
                <w:szCs w:val="24"/>
                <w:highlight w:val="none"/>
              </w:rPr>
            </w:pPr>
            <w:r>
              <w:rPr>
                <w:rFonts w:ascii="宋体" w:hAnsi="宋体"/>
                <w:kern w:val="0"/>
                <w:sz w:val="24"/>
                <w:szCs w:val="24"/>
                <w:highlight w:val="none"/>
              </w:rPr>
              <w:t>姓名</w:t>
            </w:r>
          </w:p>
        </w:tc>
        <w:tc>
          <w:tcPr>
            <w:tcW w:w="1715" w:type="dxa"/>
            <w:gridSpan w:val="6"/>
            <w:noWrap w:val="0"/>
            <w:vAlign w:val="center"/>
          </w:tcPr>
          <w:p w14:paraId="02198178">
            <w:pPr>
              <w:jc w:val="center"/>
              <w:rPr>
                <w:rFonts w:ascii="宋体" w:hAnsi="宋体"/>
                <w:kern w:val="0"/>
                <w:sz w:val="24"/>
                <w:szCs w:val="24"/>
                <w:highlight w:val="none"/>
              </w:rPr>
            </w:pPr>
          </w:p>
        </w:tc>
        <w:tc>
          <w:tcPr>
            <w:tcW w:w="709" w:type="dxa"/>
            <w:gridSpan w:val="3"/>
            <w:noWrap w:val="0"/>
            <w:vAlign w:val="center"/>
          </w:tcPr>
          <w:p w14:paraId="29CF6A18">
            <w:pPr>
              <w:rPr>
                <w:rFonts w:ascii="宋体" w:hAnsi="宋体"/>
                <w:kern w:val="0"/>
                <w:sz w:val="24"/>
                <w:szCs w:val="24"/>
                <w:highlight w:val="none"/>
              </w:rPr>
            </w:pPr>
            <w:r>
              <w:rPr>
                <w:rFonts w:ascii="宋体" w:hAnsi="宋体"/>
                <w:kern w:val="0"/>
                <w:sz w:val="24"/>
                <w:szCs w:val="24"/>
                <w:highlight w:val="none"/>
              </w:rPr>
              <w:t>性别</w:t>
            </w:r>
          </w:p>
        </w:tc>
        <w:tc>
          <w:tcPr>
            <w:tcW w:w="709" w:type="dxa"/>
            <w:noWrap w:val="0"/>
            <w:vAlign w:val="center"/>
          </w:tcPr>
          <w:p w14:paraId="552E0182">
            <w:pPr>
              <w:jc w:val="center"/>
              <w:rPr>
                <w:rFonts w:ascii="宋体" w:hAnsi="宋体"/>
                <w:kern w:val="0"/>
                <w:sz w:val="24"/>
                <w:szCs w:val="24"/>
                <w:highlight w:val="none"/>
              </w:rPr>
            </w:pPr>
          </w:p>
        </w:tc>
        <w:tc>
          <w:tcPr>
            <w:tcW w:w="708" w:type="dxa"/>
            <w:noWrap w:val="0"/>
            <w:vAlign w:val="center"/>
          </w:tcPr>
          <w:p w14:paraId="737FB688">
            <w:pPr>
              <w:rPr>
                <w:rFonts w:ascii="宋体" w:hAnsi="宋体"/>
                <w:kern w:val="0"/>
                <w:sz w:val="24"/>
                <w:szCs w:val="24"/>
                <w:highlight w:val="none"/>
              </w:rPr>
            </w:pPr>
            <w:r>
              <w:rPr>
                <w:rFonts w:ascii="宋体" w:hAnsi="宋体"/>
                <w:kern w:val="0"/>
                <w:sz w:val="24"/>
                <w:szCs w:val="24"/>
                <w:highlight w:val="none"/>
              </w:rPr>
              <w:t>民族</w:t>
            </w:r>
          </w:p>
        </w:tc>
        <w:tc>
          <w:tcPr>
            <w:tcW w:w="709" w:type="dxa"/>
            <w:noWrap w:val="0"/>
            <w:vAlign w:val="center"/>
          </w:tcPr>
          <w:p w14:paraId="458FD615">
            <w:pPr>
              <w:jc w:val="center"/>
              <w:rPr>
                <w:rFonts w:ascii="宋体" w:hAnsi="宋体"/>
                <w:kern w:val="0"/>
                <w:sz w:val="24"/>
                <w:szCs w:val="24"/>
                <w:highlight w:val="none"/>
              </w:rPr>
            </w:pPr>
          </w:p>
        </w:tc>
        <w:tc>
          <w:tcPr>
            <w:tcW w:w="709" w:type="dxa"/>
            <w:gridSpan w:val="3"/>
            <w:noWrap w:val="0"/>
            <w:vAlign w:val="center"/>
          </w:tcPr>
          <w:p w14:paraId="75121EB1">
            <w:pPr>
              <w:rPr>
                <w:rFonts w:ascii="宋体" w:hAnsi="宋体"/>
                <w:kern w:val="0"/>
                <w:sz w:val="24"/>
                <w:szCs w:val="24"/>
                <w:highlight w:val="none"/>
              </w:rPr>
            </w:pPr>
            <w:r>
              <w:rPr>
                <w:rFonts w:ascii="宋体" w:hAnsi="宋体"/>
                <w:kern w:val="0"/>
                <w:sz w:val="24"/>
                <w:szCs w:val="24"/>
                <w:highlight w:val="none"/>
              </w:rPr>
              <w:t>出生年月</w:t>
            </w:r>
          </w:p>
        </w:tc>
        <w:tc>
          <w:tcPr>
            <w:tcW w:w="1141" w:type="dxa"/>
            <w:noWrap w:val="0"/>
            <w:vAlign w:val="center"/>
          </w:tcPr>
          <w:p w14:paraId="0FC5C915">
            <w:pPr>
              <w:jc w:val="center"/>
              <w:rPr>
                <w:rFonts w:ascii="宋体" w:hAnsi="宋体"/>
                <w:kern w:val="0"/>
                <w:sz w:val="24"/>
                <w:szCs w:val="24"/>
                <w:highlight w:val="none"/>
              </w:rPr>
            </w:pPr>
          </w:p>
        </w:tc>
      </w:tr>
      <w:tr w14:paraId="3D49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3" w:type="dxa"/>
            <w:vMerge w:val="continue"/>
            <w:noWrap w:val="0"/>
            <w:vAlign w:val="center"/>
          </w:tcPr>
          <w:p w14:paraId="747A70E7">
            <w:pPr>
              <w:rPr>
                <w:rFonts w:ascii="宋体" w:hAnsi="宋体"/>
                <w:kern w:val="0"/>
                <w:sz w:val="24"/>
                <w:szCs w:val="24"/>
                <w:highlight w:val="none"/>
              </w:rPr>
            </w:pPr>
          </w:p>
        </w:tc>
        <w:tc>
          <w:tcPr>
            <w:tcW w:w="1299" w:type="dxa"/>
            <w:gridSpan w:val="4"/>
            <w:noWrap w:val="0"/>
            <w:vAlign w:val="center"/>
          </w:tcPr>
          <w:p w14:paraId="772D0A22">
            <w:pPr>
              <w:rPr>
                <w:rFonts w:ascii="宋体" w:hAnsi="宋体"/>
                <w:kern w:val="0"/>
                <w:sz w:val="24"/>
                <w:szCs w:val="24"/>
                <w:highlight w:val="none"/>
              </w:rPr>
            </w:pPr>
            <w:r>
              <w:rPr>
                <w:rFonts w:ascii="宋体" w:hAnsi="宋体"/>
                <w:kern w:val="0"/>
                <w:sz w:val="24"/>
                <w:szCs w:val="24"/>
                <w:highlight w:val="none"/>
              </w:rPr>
              <w:t>专业技术职务/行政职务</w:t>
            </w:r>
          </w:p>
        </w:tc>
        <w:tc>
          <w:tcPr>
            <w:tcW w:w="3133" w:type="dxa"/>
            <w:gridSpan w:val="10"/>
            <w:noWrap w:val="0"/>
            <w:vAlign w:val="center"/>
          </w:tcPr>
          <w:p w14:paraId="325B2D27">
            <w:pPr>
              <w:jc w:val="center"/>
              <w:rPr>
                <w:rFonts w:ascii="宋体" w:hAnsi="宋体"/>
                <w:kern w:val="0"/>
                <w:sz w:val="24"/>
                <w:szCs w:val="24"/>
                <w:highlight w:val="none"/>
              </w:rPr>
            </w:pPr>
          </w:p>
        </w:tc>
        <w:tc>
          <w:tcPr>
            <w:tcW w:w="708" w:type="dxa"/>
            <w:noWrap w:val="0"/>
            <w:vAlign w:val="center"/>
          </w:tcPr>
          <w:p w14:paraId="2FC90E6B">
            <w:pPr>
              <w:jc w:val="center"/>
              <w:rPr>
                <w:rFonts w:ascii="宋体" w:hAnsi="宋体"/>
                <w:kern w:val="0"/>
                <w:sz w:val="24"/>
                <w:szCs w:val="24"/>
                <w:highlight w:val="none"/>
              </w:rPr>
            </w:pPr>
            <w:r>
              <w:rPr>
                <w:rFonts w:ascii="宋体" w:hAnsi="宋体"/>
                <w:spacing w:val="-5"/>
                <w:kern w:val="0"/>
                <w:sz w:val="24"/>
                <w:szCs w:val="24"/>
                <w:highlight w:val="none"/>
              </w:rPr>
              <w:t>研究</w:t>
            </w:r>
            <w:r>
              <w:rPr>
                <w:rFonts w:ascii="宋体" w:hAnsi="宋体"/>
                <w:spacing w:val="-8"/>
                <w:kern w:val="0"/>
                <w:sz w:val="24"/>
                <w:szCs w:val="24"/>
                <w:highlight w:val="none"/>
              </w:rPr>
              <w:t>领</w:t>
            </w:r>
            <w:r>
              <w:rPr>
                <w:rFonts w:ascii="宋体" w:hAnsi="宋体"/>
                <w:kern w:val="0"/>
                <w:sz w:val="24"/>
                <w:szCs w:val="24"/>
                <w:highlight w:val="none"/>
              </w:rPr>
              <w:t>域</w:t>
            </w:r>
          </w:p>
        </w:tc>
        <w:tc>
          <w:tcPr>
            <w:tcW w:w="2559" w:type="dxa"/>
            <w:gridSpan w:val="5"/>
            <w:noWrap w:val="0"/>
            <w:vAlign w:val="center"/>
          </w:tcPr>
          <w:p w14:paraId="2481084A">
            <w:pPr>
              <w:rPr>
                <w:rFonts w:ascii="宋体" w:hAnsi="宋体"/>
                <w:kern w:val="0"/>
                <w:sz w:val="24"/>
                <w:szCs w:val="24"/>
                <w:highlight w:val="none"/>
              </w:rPr>
            </w:pPr>
          </w:p>
        </w:tc>
      </w:tr>
      <w:tr w14:paraId="2B2D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23" w:type="dxa"/>
            <w:vMerge w:val="continue"/>
            <w:noWrap w:val="0"/>
            <w:vAlign w:val="center"/>
          </w:tcPr>
          <w:p w14:paraId="79820949">
            <w:pPr>
              <w:rPr>
                <w:rFonts w:ascii="宋体" w:hAnsi="宋体"/>
                <w:kern w:val="0"/>
                <w:sz w:val="24"/>
                <w:szCs w:val="24"/>
                <w:highlight w:val="none"/>
              </w:rPr>
            </w:pPr>
          </w:p>
        </w:tc>
        <w:tc>
          <w:tcPr>
            <w:tcW w:w="888" w:type="dxa"/>
            <w:gridSpan w:val="2"/>
            <w:vMerge w:val="restart"/>
            <w:noWrap w:val="0"/>
            <w:vAlign w:val="center"/>
          </w:tcPr>
          <w:p w14:paraId="397AC431">
            <w:pPr>
              <w:jc w:val="center"/>
              <w:rPr>
                <w:rFonts w:ascii="宋体" w:hAnsi="宋体"/>
                <w:kern w:val="0"/>
                <w:sz w:val="24"/>
                <w:szCs w:val="24"/>
                <w:highlight w:val="none"/>
              </w:rPr>
            </w:pPr>
            <w:r>
              <w:rPr>
                <w:rFonts w:ascii="宋体" w:hAnsi="宋体"/>
                <w:spacing w:val="-5"/>
                <w:kern w:val="0"/>
                <w:sz w:val="24"/>
                <w:szCs w:val="24"/>
                <w:highlight w:val="none"/>
              </w:rPr>
              <w:t>联系</w:t>
            </w:r>
            <w:r>
              <w:rPr>
                <w:rFonts w:ascii="宋体" w:hAnsi="宋体"/>
                <w:spacing w:val="-8"/>
                <w:kern w:val="0"/>
                <w:sz w:val="24"/>
                <w:szCs w:val="24"/>
                <w:highlight w:val="none"/>
              </w:rPr>
              <w:t>方</w:t>
            </w:r>
            <w:r>
              <w:rPr>
                <w:rFonts w:ascii="宋体" w:hAnsi="宋体"/>
                <w:kern w:val="0"/>
                <w:sz w:val="24"/>
                <w:szCs w:val="24"/>
                <w:highlight w:val="none"/>
              </w:rPr>
              <w:t>式</w:t>
            </w:r>
          </w:p>
        </w:tc>
        <w:tc>
          <w:tcPr>
            <w:tcW w:w="992" w:type="dxa"/>
            <w:gridSpan w:val="5"/>
            <w:noWrap w:val="0"/>
            <w:vAlign w:val="center"/>
          </w:tcPr>
          <w:p w14:paraId="7BABCE66">
            <w:pPr>
              <w:jc w:val="center"/>
              <w:rPr>
                <w:rFonts w:ascii="宋体" w:hAnsi="宋体"/>
                <w:kern w:val="0"/>
                <w:sz w:val="24"/>
                <w:szCs w:val="24"/>
                <w:highlight w:val="none"/>
              </w:rPr>
            </w:pPr>
            <w:r>
              <w:rPr>
                <w:rFonts w:ascii="宋体" w:hAnsi="宋体"/>
                <w:kern w:val="0"/>
                <w:sz w:val="24"/>
                <w:szCs w:val="24"/>
                <w:highlight w:val="none"/>
              </w:rPr>
              <w:t>单位</w:t>
            </w:r>
          </w:p>
          <w:p w14:paraId="72BEC23B">
            <w:pPr>
              <w:jc w:val="center"/>
              <w:rPr>
                <w:rFonts w:ascii="宋体" w:hAnsi="宋体"/>
                <w:kern w:val="0"/>
                <w:sz w:val="24"/>
                <w:szCs w:val="24"/>
                <w:highlight w:val="none"/>
              </w:rPr>
            </w:pPr>
            <w:r>
              <w:rPr>
                <w:rFonts w:ascii="宋体" w:hAnsi="宋体"/>
                <w:kern w:val="0"/>
                <w:sz w:val="24"/>
                <w:szCs w:val="24"/>
                <w:highlight w:val="none"/>
              </w:rPr>
              <w:t>名称</w:t>
            </w:r>
          </w:p>
        </w:tc>
        <w:tc>
          <w:tcPr>
            <w:tcW w:w="3260" w:type="dxa"/>
            <w:gridSpan w:val="8"/>
            <w:noWrap w:val="0"/>
            <w:vAlign w:val="center"/>
          </w:tcPr>
          <w:p w14:paraId="7B34547C">
            <w:pPr>
              <w:rPr>
                <w:rFonts w:ascii="宋体" w:hAnsi="宋体"/>
                <w:kern w:val="0"/>
                <w:sz w:val="24"/>
                <w:szCs w:val="24"/>
                <w:highlight w:val="none"/>
              </w:rPr>
            </w:pPr>
          </w:p>
        </w:tc>
        <w:tc>
          <w:tcPr>
            <w:tcW w:w="709" w:type="dxa"/>
            <w:noWrap w:val="0"/>
            <w:vAlign w:val="center"/>
          </w:tcPr>
          <w:p w14:paraId="77BE8300">
            <w:pPr>
              <w:jc w:val="center"/>
              <w:rPr>
                <w:rFonts w:ascii="宋体" w:hAnsi="宋体"/>
                <w:kern w:val="0"/>
                <w:sz w:val="24"/>
                <w:szCs w:val="24"/>
                <w:highlight w:val="none"/>
              </w:rPr>
            </w:pPr>
            <w:r>
              <w:rPr>
                <w:rFonts w:ascii="宋体" w:hAnsi="宋体"/>
                <w:kern w:val="0"/>
                <w:sz w:val="24"/>
                <w:szCs w:val="24"/>
                <w:highlight w:val="none"/>
              </w:rPr>
              <w:t>邮编</w:t>
            </w:r>
          </w:p>
        </w:tc>
        <w:tc>
          <w:tcPr>
            <w:tcW w:w="1850" w:type="dxa"/>
            <w:gridSpan w:val="4"/>
            <w:noWrap w:val="0"/>
            <w:vAlign w:val="center"/>
          </w:tcPr>
          <w:p w14:paraId="1F0C654D">
            <w:pPr>
              <w:rPr>
                <w:rFonts w:ascii="宋体" w:hAnsi="宋体"/>
                <w:kern w:val="0"/>
                <w:sz w:val="24"/>
                <w:szCs w:val="24"/>
                <w:highlight w:val="none"/>
              </w:rPr>
            </w:pPr>
          </w:p>
        </w:tc>
      </w:tr>
      <w:tr w14:paraId="4ADF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23" w:type="dxa"/>
            <w:vMerge w:val="continue"/>
            <w:noWrap w:val="0"/>
            <w:vAlign w:val="center"/>
          </w:tcPr>
          <w:p w14:paraId="3ACB1237">
            <w:pPr>
              <w:rPr>
                <w:rFonts w:ascii="宋体" w:hAnsi="宋体"/>
                <w:kern w:val="0"/>
                <w:sz w:val="24"/>
                <w:szCs w:val="24"/>
                <w:highlight w:val="none"/>
              </w:rPr>
            </w:pPr>
          </w:p>
        </w:tc>
        <w:tc>
          <w:tcPr>
            <w:tcW w:w="888" w:type="dxa"/>
            <w:gridSpan w:val="2"/>
            <w:vMerge w:val="continue"/>
            <w:noWrap w:val="0"/>
            <w:vAlign w:val="center"/>
          </w:tcPr>
          <w:p w14:paraId="45F16C45">
            <w:pPr>
              <w:rPr>
                <w:rFonts w:ascii="宋体" w:hAnsi="宋体"/>
                <w:spacing w:val="-5"/>
                <w:kern w:val="0"/>
                <w:sz w:val="24"/>
                <w:szCs w:val="24"/>
                <w:highlight w:val="none"/>
              </w:rPr>
            </w:pPr>
          </w:p>
        </w:tc>
        <w:tc>
          <w:tcPr>
            <w:tcW w:w="992" w:type="dxa"/>
            <w:gridSpan w:val="5"/>
            <w:noWrap w:val="0"/>
            <w:vAlign w:val="center"/>
          </w:tcPr>
          <w:p w14:paraId="12103743">
            <w:pPr>
              <w:jc w:val="center"/>
              <w:rPr>
                <w:rFonts w:ascii="宋体" w:hAnsi="宋体"/>
                <w:spacing w:val="-5"/>
                <w:kern w:val="0"/>
                <w:sz w:val="24"/>
                <w:szCs w:val="24"/>
                <w:highlight w:val="none"/>
              </w:rPr>
            </w:pPr>
            <w:r>
              <w:rPr>
                <w:rFonts w:ascii="宋体" w:hAnsi="宋体"/>
                <w:spacing w:val="-5"/>
                <w:kern w:val="0"/>
                <w:sz w:val="24"/>
                <w:szCs w:val="24"/>
                <w:highlight w:val="none"/>
              </w:rPr>
              <w:t>通讯</w:t>
            </w:r>
          </w:p>
          <w:p w14:paraId="3260C8CD">
            <w:pPr>
              <w:jc w:val="center"/>
              <w:rPr>
                <w:rFonts w:ascii="宋体" w:hAnsi="宋体"/>
                <w:spacing w:val="-5"/>
                <w:kern w:val="0"/>
                <w:sz w:val="24"/>
                <w:szCs w:val="24"/>
                <w:highlight w:val="none"/>
              </w:rPr>
            </w:pPr>
            <w:r>
              <w:rPr>
                <w:rFonts w:ascii="宋体" w:hAnsi="宋体"/>
                <w:spacing w:val="-5"/>
                <w:kern w:val="0"/>
                <w:sz w:val="24"/>
                <w:szCs w:val="24"/>
                <w:highlight w:val="none"/>
              </w:rPr>
              <w:t>地址</w:t>
            </w:r>
          </w:p>
        </w:tc>
        <w:tc>
          <w:tcPr>
            <w:tcW w:w="3260" w:type="dxa"/>
            <w:gridSpan w:val="8"/>
            <w:noWrap w:val="0"/>
            <w:vAlign w:val="center"/>
          </w:tcPr>
          <w:p w14:paraId="74BFA33D">
            <w:pPr>
              <w:rPr>
                <w:rFonts w:ascii="宋体" w:hAnsi="宋体"/>
                <w:kern w:val="0"/>
                <w:sz w:val="24"/>
                <w:szCs w:val="24"/>
                <w:highlight w:val="none"/>
              </w:rPr>
            </w:pPr>
          </w:p>
        </w:tc>
        <w:tc>
          <w:tcPr>
            <w:tcW w:w="709" w:type="dxa"/>
            <w:noWrap w:val="0"/>
            <w:vAlign w:val="center"/>
          </w:tcPr>
          <w:p w14:paraId="24E100A9">
            <w:pPr>
              <w:jc w:val="center"/>
              <w:rPr>
                <w:rFonts w:ascii="宋体" w:hAnsi="宋体"/>
                <w:kern w:val="0"/>
                <w:sz w:val="24"/>
                <w:szCs w:val="24"/>
                <w:highlight w:val="none"/>
              </w:rPr>
            </w:pPr>
            <w:r>
              <w:rPr>
                <w:rFonts w:ascii="宋体" w:hAnsi="宋体"/>
                <w:kern w:val="0"/>
                <w:sz w:val="24"/>
                <w:szCs w:val="24"/>
                <w:highlight w:val="none"/>
              </w:rPr>
              <w:t>电话</w:t>
            </w:r>
          </w:p>
        </w:tc>
        <w:tc>
          <w:tcPr>
            <w:tcW w:w="1850" w:type="dxa"/>
            <w:gridSpan w:val="4"/>
            <w:noWrap w:val="0"/>
            <w:vAlign w:val="center"/>
          </w:tcPr>
          <w:p w14:paraId="5E54D000">
            <w:pPr>
              <w:rPr>
                <w:rFonts w:ascii="宋体" w:hAnsi="宋体"/>
                <w:kern w:val="0"/>
                <w:sz w:val="24"/>
                <w:szCs w:val="24"/>
                <w:highlight w:val="none"/>
              </w:rPr>
            </w:pPr>
          </w:p>
        </w:tc>
      </w:tr>
      <w:tr w14:paraId="2986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23" w:type="dxa"/>
            <w:vMerge w:val="continue"/>
            <w:noWrap w:val="0"/>
            <w:vAlign w:val="center"/>
          </w:tcPr>
          <w:p w14:paraId="7E4C35DB">
            <w:pPr>
              <w:rPr>
                <w:rFonts w:ascii="宋体" w:hAnsi="宋体"/>
                <w:kern w:val="0"/>
                <w:sz w:val="24"/>
                <w:szCs w:val="24"/>
                <w:highlight w:val="none"/>
              </w:rPr>
            </w:pPr>
          </w:p>
        </w:tc>
        <w:tc>
          <w:tcPr>
            <w:tcW w:w="7699" w:type="dxa"/>
            <w:gridSpan w:val="20"/>
            <w:noWrap w:val="0"/>
            <w:vAlign w:val="top"/>
          </w:tcPr>
          <w:p w14:paraId="0A8119A5">
            <w:pPr>
              <w:rPr>
                <w:rFonts w:ascii="宋体" w:hAnsi="宋体"/>
                <w:kern w:val="0"/>
                <w:sz w:val="24"/>
                <w:szCs w:val="24"/>
                <w:highlight w:val="none"/>
              </w:rPr>
            </w:pPr>
            <w:r>
              <w:rPr>
                <w:rFonts w:ascii="宋体" w:hAnsi="宋体"/>
                <w:kern w:val="0"/>
                <w:sz w:val="24"/>
                <w:szCs w:val="24"/>
                <w:highlight w:val="none"/>
              </w:rPr>
              <w:t>主要教学改革和科研工作简历</w:t>
            </w:r>
          </w:p>
          <w:p w14:paraId="7624EA5F">
            <w:pPr>
              <w:rPr>
                <w:rFonts w:ascii="宋体" w:hAnsi="宋体"/>
                <w:kern w:val="0"/>
                <w:sz w:val="24"/>
                <w:szCs w:val="24"/>
                <w:highlight w:val="none"/>
              </w:rPr>
            </w:pPr>
          </w:p>
          <w:p w14:paraId="358A4DC1">
            <w:pPr>
              <w:rPr>
                <w:rFonts w:ascii="宋体" w:hAnsi="宋体"/>
                <w:kern w:val="0"/>
                <w:sz w:val="24"/>
                <w:szCs w:val="24"/>
                <w:highlight w:val="none"/>
              </w:rPr>
            </w:pPr>
          </w:p>
          <w:p w14:paraId="4696BFB2">
            <w:pPr>
              <w:rPr>
                <w:rFonts w:ascii="宋体" w:hAnsi="宋体"/>
                <w:kern w:val="0"/>
                <w:sz w:val="24"/>
                <w:szCs w:val="24"/>
                <w:highlight w:val="none"/>
              </w:rPr>
            </w:pPr>
          </w:p>
          <w:p w14:paraId="558D1F2A">
            <w:pPr>
              <w:rPr>
                <w:rFonts w:ascii="宋体" w:hAnsi="宋体"/>
                <w:kern w:val="0"/>
                <w:sz w:val="24"/>
                <w:szCs w:val="24"/>
                <w:highlight w:val="none"/>
              </w:rPr>
            </w:pPr>
          </w:p>
          <w:p w14:paraId="279361EE">
            <w:pPr>
              <w:rPr>
                <w:rFonts w:ascii="宋体" w:hAnsi="宋体"/>
                <w:kern w:val="0"/>
                <w:sz w:val="24"/>
                <w:szCs w:val="24"/>
                <w:highlight w:val="none"/>
              </w:rPr>
            </w:pPr>
          </w:p>
          <w:p w14:paraId="60B65313">
            <w:pPr>
              <w:rPr>
                <w:rFonts w:ascii="宋体" w:hAnsi="宋体"/>
                <w:kern w:val="0"/>
                <w:sz w:val="24"/>
                <w:szCs w:val="24"/>
                <w:highlight w:val="none"/>
              </w:rPr>
            </w:pPr>
          </w:p>
          <w:p w14:paraId="6542AA21">
            <w:pPr>
              <w:rPr>
                <w:rFonts w:ascii="宋体" w:hAnsi="宋体"/>
                <w:kern w:val="0"/>
                <w:sz w:val="24"/>
                <w:szCs w:val="24"/>
                <w:highlight w:val="none"/>
              </w:rPr>
            </w:pPr>
          </w:p>
          <w:p w14:paraId="3F9282FD">
            <w:pPr>
              <w:rPr>
                <w:rFonts w:ascii="宋体" w:hAnsi="宋体"/>
                <w:kern w:val="0"/>
                <w:sz w:val="24"/>
                <w:szCs w:val="24"/>
                <w:highlight w:val="none"/>
              </w:rPr>
            </w:pPr>
          </w:p>
        </w:tc>
      </w:tr>
      <w:tr w14:paraId="4C74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restart"/>
            <w:noWrap w:val="0"/>
            <w:vAlign w:val="center"/>
          </w:tcPr>
          <w:p w14:paraId="2F2F266B">
            <w:pPr>
              <w:rPr>
                <w:rFonts w:ascii="宋体" w:hAnsi="宋体"/>
                <w:kern w:val="0"/>
                <w:sz w:val="24"/>
                <w:szCs w:val="24"/>
                <w:highlight w:val="none"/>
              </w:rPr>
            </w:pPr>
            <w:r>
              <w:rPr>
                <w:rFonts w:ascii="宋体" w:hAnsi="宋体"/>
                <w:kern w:val="0"/>
                <w:sz w:val="24"/>
                <w:szCs w:val="24"/>
                <w:highlight w:val="none"/>
              </w:rPr>
              <w:t>项目组</w:t>
            </w:r>
          </w:p>
        </w:tc>
        <w:tc>
          <w:tcPr>
            <w:tcW w:w="961" w:type="dxa"/>
            <w:gridSpan w:val="3"/>
            <w:noWrap w:val="0"/>
            <w:vAlign w:val="center"/>
          </w:tcPr>
          <w:p w14:paraId="50EF5E3E">
            <w:pPr>
              <w:jc w:val="center"/>
              <w:rPr>
                <w:rFonts w:ascii="宋体" w:hAnsi="宋体"/>
                <w:kern w:val="0"/>
                <w:sz w:val="24"/>
                <w:szCs w:val="24"/>
                <w:highlight w:val="none"/>
              </w:rPr>
            </w:pPr>
            <w:r>
              <w:rPr>
                <w:rFonts w:ascii="宋体" w:hAnsi="宋体"/>
                <w:kern w:val="0"/>
                <w:sz w:val="24"/>
                <w:szCs w:val="24"/>
                <w:highlight w:val="none"/>
              </w:rPr>
              <w:t>总人数</w:t>
            </w:r>
          </w:p>
        </w:tc>
        <w:tc>
          <w:tcPr>
            <w:tcW w:w="814" w:type="dxa"/>
            <w:gridSpan w:val="3"/>
            <w:noWrap w:val="0"/>
            <w:vAlign w:val="center"/>
          </w:tcPr>
          <w:p w14:paraId="319A79B8">
            <w:pPr>
              <w:jc w:val="center"/>
              <w:rPr>
                <w:rFonts w:ascii="宋体" w:hAnsi="宋体"/>
                <w:kern w:val="0"/>
                <w:sz w:val="24"/>
                <w:szCs w:val="24"/>
                <w:highlight w:val="none"/>
              </w:rPr>
            </w:pPr>
            <w:r>
              <w:rPr>
                <w:rFonts w:ascii="宋体" w:hAnsi="宋体"/>
                <w:kern w:val="0"/>
                <w:sz w:val="24"/>
                <w:szCs w:val="24"/>
                <w:highlight w:val="none"/>
              </w:rPr>
              <w:t>高级</w:t>
            </w:r>
          </w:p>
        </w:tc>
        <w:tc>
          <w:tcPr>
            <w:tcW w:w="814" w:type="dxa"/>
            <w:gridSpan w:val="3"/>
            <w:noWrap w:val="0"/>
            <w:vAlign w:val="center"/>
          </w:tcPr>
          <w:p w14:paraId="3B9747CE">
            <w:pPr>
              <w:jc w:val="center"/>
              <w:rPr>
                <w:rFonts w:ascii="宋体" w:hAnsi="宋体"/>
                <w:kern w:val="0"/>
                <w:sz w:val="24"/>
                <w:szCs w:val="24"/>
                <w:highlight w:val="none"/>
              </w:rPr>
            </w:pPr>
            <w:r>
              <w:rPr>
                <w:rFonts w:ascii="宋体" w:hAnsi="宋体"/>
                <w:kern w:val="0"/>
                <w:sz w:val="24"/>
                <w:szCs w:val="24"/>
                <w:highlight w:val="none"/>
              </w:rPr>
              <w:t>中级</w:t>
            </w:r>
          </w:p>
        </w:tc>
        <w:tc>
          <w:tcPr>
            <w:tcW w:w="850" w:type="dxa"/>
            <w:gridSpan w:val="2"/>
            <w:noWrap w:val="0"/>
            <w:vAlign w:val="center"/>
          </w:tcPr>
          <w:p w14:paraId="30164423">
            <w:pPr>
              <w:jc w:val="center"/>
              <w:rPr>
                <w:rFonts w:ascii="宋体" w:hAnsi="宋体"/>
                <w:kern w:val="0"/>
                <w:sz w:val="24"/>
                <w:szCs w:val="24"/>
                <w:highlight w:val="none"/>
              </w:rPr>
            </w:pPr>
            <w:r>
              <w:rPr>
                <w:rFonts w:ascii="宋体" w:hAnsi="宋体"/>
                <w:kern w:val="0"/>
                <w:sz w:val="24"/>
                <w:szCs w:val="24"/>
                <w:highlight w:val="none"/>
              </w:rPr>
              <w:t>初级</w:t>
            </w:r>
          </w:p>
        </w:tc>
        <w:tc>
          <w:tcPr>
            <w:tcW w:w="993" w:type="dxa"/>
            <w:gridSpan w:val="3"/>
            <w:noWrap w:val="0"/>
            <w:vAlign w:val="center"/>
          </w:tcPr>
          <w:p w14:paraId="133DD579">
            <w:pPr>
              <w:jc w:val="center"/>
              <w:rPr>
                <w:rFonts w:ascii="宋体" w:hAnsi="宋体"/>
                <w:kern w:val="0"/>
                <w:sz w:val="24"/>
                <w:szCs w:val="24"/>
                <w:highlight w:val="none"/>
              </w:rPr>
            </w:pPr>
            <w:r>
              <w:rPr>
                <w:rFonts w:ascii="宋体" w:hAnsi="宋体"/>
                <w:kern w:val="0"/>
                <w:sz w:val="24"/>
                <w:szCs w:val="24"/>
                <w:highlight w:val="none"/>
              </w:rPr>
              <w:t>博士后</w:t>
            </w:r>
          </w:p>
        </w:tc>
        <w:tc>
          <w:tcPr>
            <w:tcW w:w="708" w:type="dxa"/>
            <w:noWrap w:val="0"/>
            <w:vAlign w:val="center"/>
          </w:tcPr>
          <w:p w14:paraId="65E4216D">
            <w:pPr>
              <w:jc w:val="center"/>
              <w:rPr>
                <w:rFonts w:ascii="宋体" w:hAnsi="宋体"/>
                <w:kern w:val="0"/>
                <w:sz w:val="24"/>
                <w:szCs w:val="24"/>
                <w:highlight w:val="none"/>
              </w:rPr>
            </w:pPr>
            <w:r>
              <w:rPr>
                <w:rFonts w:ascii="宋体" w:hAnsi="宋体"/>
                <w:kern w:val="0"/>
                <w:sz w:val="24"/>
                <w:szCs w:val="24"/>
                <w:highlight w:val="none"/>
              </w:rPr>
              <w:t>博士</w:t>
            </w:r>
          </w:p>
        </w:tc>
        <w:tc>
          <w:tcPr>
            <w:tcW w:w="853" w:type="dxa"/>
            <w:gridSpan w:val="2"/>
            <w:noWrap w:val="0"/>
            <w:vAlign w:val="center"/>
          </w:tcPr>
          <w:p w14:paraId="16403CA9">
            <w:pPr>
              <w:jc w:val="center"/>
              <w:rPr>
                <w:rFonts w:ascii="宋体" w:hAnsi="宋体"/>
                <w:kern w:val="0"/>
                <w:sz w:val="24"/>
                <w:szCs w:val="24"/>
                <w:highlight w:val="none"/>
              </w:rPr>
            </w:pPr>
            <w:r>
              <w:rPr>
                <w:rFonts w:ascii="宋体" w:hAnsi="宋体"/>
                <w:kern w:val="0"/>
                <w:sz w:val="24"/>
                <w:szCs w:val="24"/>
                <w:highlight w:val="none"/>
              </w:rPr>
              <w:t>硕士</w:t>
            </w:r>
          </w:p>
        </w:tc>
        <w:tc>
          <w:tcPr>
            <w:tcW w:w="1706" w:type="dxa"/>
            <w:gridSpan w:val="3"/>
            <w:noWrap w:val="0"/>
            <w:vAlign w:val="center"/>
          </w:tcPr>
          <w:p w14:paraId="3D0D8EA5">
            <w:pPr>
              <w:jc w:val="center"/>
              <w:rPr>
                <w:rFonts w:ascii="宋体" w:hAnsi="宋体"/>
                <w:kern w:val="0"/>
                <w:sz w:val="24"/>
                <w:szCs w:val="24"/>
                <w:highlight w:val="none"/>
              </w:rPr>
            </w:pPr>
            <w:r>
              <w:rPr>
                <w:rFonts w:ascii="宋体" w:hAnsi="宋体"/>
                <w:kern w:val="0"/>
                <w:sz w:val="24"/>
                <w:szCs w:val="24"/>
                <w:highlight w:val="none"/>
              </w:rPr>
              <w:t>参加单位数</w:t>
            </w:r>
          </w:p>
        </w:tc>
      </w:tr>
      <w:tr w14:paraId="68EA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23" w:type="dxa"/>
            <w:vMerge w:val="continue"/>
            <w:noWrap w:val="0"/>
            <w:vAlign w:val="center"/>
          </w:tcPr>
          <w:p w14:paraId="0B6D331F">
            <w:pPr>
              <w:rPr>
                <w:rFonts w:ascii="宋体" w:hAnsi="宋体"/>
                <w:kern w:val="0"/>
                <w:sz w:val="24"/>
                <w:szCs w:val="24"/>
                <w:highlight w:val="none"/>
              </w:rPr>
            </w:pPr>
          </w:p>
        </w:tc>
        <w:tc>
          <w:tcPr>
            <w:tcW w:w="961" w:type="dxa"/>
            <w:gridSpan w:val="3"/>
            <w:noWrap w:val="0"/>
            <w:vAlign w:val="center"/>
          </w:tcPr>
          <w:p w14:paraId="7A37A5F3">
            <w:pPr>
              <w:jc w:val="center"/>
              <w:rPr>
                <w:rFonts w:ascii="宋体" w:hAnsi="宋体"/>
                <w:kern w:val="0"/>
                <w:sz w:val="24"/>
                <w:szCs w:val="24"/>
                <w:highlight w:val="none"/>
              </w:rPr>
            </w:pPr>
          </w:p>
        </w:tc>
        <w:tc>
          <w:tcPr>
            <w:tcW w:w="814" w:type="dxa"/>
            <w:gridSpan w:val="3"/>
            <w:noWrap w:val="0"/>
            <w:vAlign w:val="center"/>
          </w:tcPr>
          <w:p w14:paraId="246BFDD9">
            <w:pPr>
              <w:jc w:val="center"/>
              <w:rPr>
                <w:rFonts w:ascii="宋体" w:hAnsi="宋体"/>
                <w:kern w:val="0"/>
                <w:sz w:val="24"/>
                <w:szCs w:val="24"/>
                <w:highlight w:val="none"/>
              </w:rPr>
            </w:pPr>
          </w:p>
        </w:tc>
        <w:tc>
          <w:tcPr>
            <w:tcW w:w="814" w:type="dxa"/>
            <w:gridSpan w:val="3"/>
            <w:noWrap w:val="0"/>
            <w:vAlign w:val="center"/>
          </w:tcPr>
          <w:p w14:paraId="39985A05">
            <w:pPr>
              <w:jc w:val="center"/>
              <w:rPr>
                <w:rFonts w:ascii="宋体" w:hAnsi="宋体"/>
                <w:kern w:val="0"/>
                <w:sz w:val="24"/>
                <w:szCs w:val="24"/>
                <w:highlight w:val="none"/>
              </w:rPr>
            </w:pPr>
          </w:p>
        </w:tc>
        <w:tc>
          <w:tcPr>
            <w:tcW w:w="850" w:type="dxa"/>
            <w:gridSpan w:val="2"/>
            <w:noWrap w:val="0"/>
            <w:vAlign w:val="center"/>
          </w:tcPr>
          <w:p w14:paraId="15D719A6">
            <w:pPr>
              <w:jc w:val="center"/>
              <w:rPr>
                <w:rFonts w:ascii="宋体" w:hAnsi="宋体"/>
                <w:kern w:val="0"/>
                <w:sz w:val="24"/>
                <w:szCs w:val="24"/>
                <w:highlight w:val="none"/>
              </w:rPr>
            </w:pPr>
          </w:p>
        </w:tc>
        <w:tc>
          <w:tcPr>
            <w:tcW w:w="993" w:type="dxa"/>
            <w:gridSpan w:val="3"/>
            <w:noWrap w:val="0"/>
            <w:vAlign w:val="center"/>
          </w:tcPr>
          <w:p w14:paraId="1F78E8BB">
            <w:pPr>
              <w:jc w:val="center"/>
              <w:rPr>
                <w:rFonts w:ascii="宋体" w:hAnsi="宋体"/>
                <w:kern w:val="0"/>
                <w:sz w:val="24"/>
                <w:szCs w:val="24"/>
                <w:highlight w:val="none"/>
              </w:rPr>
            </w:pPr>
          </w:p>
        </w:tc>
        <w:tc>
          <w:tcPr>
            <w:tcW w:w="708" w:type="dxa"/>
            <w:noWrap w:val="0"/>
            <w:vAlign w:val="center"/>
          </w:tcPr>
          <w:p w14:paraId="0ED21CC2">
            <w:pPr>
              <w:jc w:val="center"/>
              <w:rPr>
                <w:rFonts w:ascii="宋体" w:hAnsi="宋体"/>
                <w:kern w:val="0"/>
                <w:sz w:val="24"/>
                <w:szCs w:val="24"/>
                <w:highlight w:val="none"/>
              </w:rPr>
            </w:pPr>
          </w:p>
        </w:tc>
        <w:tc>
          <w:tcPr>
            <w:tcW w:w="853" w:type="dxa"/>
            <w:gridSpan w:val="2"/>
            <w:noWrap w:val="0"/>
            <w:vAlign w:val="center"/>
          </w:tcPr>
          <w:p w14:paraId="1E89F61D">
            <w:pPr>
              <w:jc w:val="center"/>
              <w:rPr>
                <w:rFonts w:ascii="宋体" w:hAnsi="宋体"/>
                <w:kern w:val="0"/>
                <w:sz w:val="24"/>
                <w:szCs w:val="24"/>
                <w:highlight w:val="none"/>
              </w:rPr>
            </w:pPr>
          </w:p>
        </w:tc>
        <w:tc>
          <w:tcPr>
            <w:tcW w:w="1706" w:type="dxa"/>
            <w:gridSpan w:val="3"/>
            <w:noWrap w:val="0"/>
            <w:vAlign w:val="center"/>
          </w:tcPr>
          <w:p w14:paraId="47C94681">
            <w:pPr>
              <w:jc w:val="center"/>
              <w:rPr>
                <w:rFonts w:ascii="宋体" w:hAnsi="宋体"/>
                <w:kern w:val="0"/>
                <w:sz w:val="24"/>
                <w:szCs w:val="24"/>
                <w:highlight w:val="none"/>
              </w:rPr>
            </w:pPr>
          </w:p>
        </w:tc>
      </w:tr>
      <w:tr w14:paraId="4508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523" w:type="dxa"/>
            <w:vMerge w:val="continue"/>
            <w:noWrap w:val="0"/>
            <w:vAlign w:val="center"/>
          </w:tcPr>
          <w:p w14:paraId="0E4E64F5">
            <w:pPr>
              <w:rPr>
                <w:rFonts w:ascii="宋体" w:hAnsi="宋体"/>
                <w:kern w:val="0"/>
                <w:sz w:val="24"/>
                <w:szCs w:val="24"/>
                <w:highlight w:val="none"/>
              </w:rPr>
            </w:pPr>
          </w:p>
        </w:tc>
        <w:tc>
          <w:tcPr>
            <w:tcW w:w="619" w:type="dxa"/>
            <w:vMerge w:val="restart"/>
            <w:noWrap w:val="0"/>
            <w:vAlign w:val="center"/>
          </w:tcPr>
          <w:p w14:paraId="0077FEEE">
            <w:pPr>
              <w:jc w:val="center"/>
              <w:rPr>
                <w:rFonts w:ascii="宋体" w:hAnsi="宋体"/>
                <w:kern w:val="0"/>
                <w:sz w:val="24"/>
                <w:szCs w:val="24"/>
                <w:highlight w:val="none"/>
              </w:rPr>
            </w:pPr>
            <w:r>
              <w:rPr>
                <w:rFonts w:ascii="宋体" w:hAnsi="宋体"/>
                <w:kern w:val="0"/>
                <w:sz w:val="24"/>
                <w:szCs w:val="24"/>
                <w:highlight w:val="none"/>
              </w:rPr>
              <w:t>主要成员(不含</w:t>
            </w:r>
            <w:r>
              <w:rPr>
                <w:rFonts w:hint="eastAsia" w:ascii="宋体" w:hAnsi="宋体"/>
                <w:kern w:val="0"/>
                <w:sz w:val="24"/>
                <w:szCs w:val="24"/>
                <w:highlight w:val="none"/>
                <w:lang w:val="en-US" w:eastAsia="zh-CN"/>
              </w:rPr>
              <w:t>项目主要</w:t>
            </w:r>
            <w:r>
              <w:rPr>
                <w:rFonts w:ascii="宋体" w:hAnsi="宋体"/>
                <w:kern w:val="0"/>
                <w:sz w:val="24"/>
                <w:szCs w:val="24"/>
                <w:highlight w:val="none"/>
              </w:rPr>
              <w:t>负责人)</w:t>
            </w:r>
          </w:p>
        </w:tc>
        <w:tc>
          <w:tcPr>
            <w:tcW w:w="1106" w:type="dxa"/>
            <w:gridSpan w:val="4"/>
            <w:noWrap w:val="0"/>
            <w:vAlign w:val="center"/>
          </w:tcPr>
          <w:p w14:paraId="470FA67F">
            <w:pPr>
              <w:jc w:val="center"/>
              <w:rPr>
                <w:rFonts w:ascii="宋体" w:hAnsi="宋体"/>
                <w:kern w:val="0"/>
                <w:sz w:val="24"/>
                <w:szCs w:val="24"/>
                <w:highlight w:val="none"/>
              </w:rPr>
            </w:pPr>
            <w:r>
              <w:rPr>
                <w:rFonts w:ascii="宋体" w:hAnsi="宋体"/>
                <w:kern w:val="0"/>
                <w:sz w:val="24"/>
                <w:szCs w:val="24"/>
                <w:highlight w:val="none"/>
              </w:rPr>
              <w:t>姓</w:t>
            </w:r>
            <w:r>
              <w:rPr>
                <w:rFonts w:hint="eastAsia" w:ascii="宋体" w:hAnsi="宋体"/>
                <w:kern w:val="0"/>
                <w:sz w:val="24"/>
                <w:szCs w:val="24"/>
                <w:highlight w:val="none"/>
              </w:rPr>
              <w:t xml:space="preserve"> </w:t>
            </w:r>
            <w:r>
              <w:rPr>
                <w:rFonts w:ascii="宋体" w:hAnsi="宋体"/>
                <w:kern w:val="0"/>
                <w:sz w:val="24"/>
                <w:szCs w:val="24"/>
                <w:highlight w:val="none"/>
              </w:rPr>
              <w:t>名</w:t>
            </w:r>
          </w:p>
        </w:tc>
        <w:tc>
          <w:tcPr>
            <w:tcW w:w="580" w:type="dxa"/>
            <w:gridSpan w:val="3"/>
            <w:noWrap w:val="0"/>
            <w:vAlign w:val="center"/>
          </w:tcPr>
          <w:p w14:paraId="41033BBE">
            <w:pPr>
              <w:jc w:val="center"/>
              <w:rPr>
                <w:rFonts w:ascii="宋体" w:hAnsi="宋体"/>
                <w:kern w:val="0"/>
                <w:sz w:val="24"/>
                <w:szCs w:val="24"/>
                <w:highlight w:val="none"/>
              </w:rPr>
            </w:pPr>
            <w:r>
              <w:rPr>
                <w:rFonts w:ascii="宋体" w:hAnsi="宋体"/>
                <w:kern w:val="0"/>
                <w:sz w:val="24"/>
                <w:szCs w:val="24"/>
                <w:highlight w:val="none"/>
              </w:rPr>
              <w:t>性别</w:t>
            </w:r>
          </w:p>
        </w:tc>
        <w:tc>
          <w:tcPr>
            <w:tcW w:w="1276" w:type="dxa"/>
            <w:gridSpan w:val="4"/>
            <w:noWrap w:val="0"/>
            <w:vAlign w:val="center"/>
          </w:tcPr>
          <w:p w14:paraId="059F72D8">
            <w:pPr>
              <w:jc w:val="center"/>
              <w:rPr>
                <w:rFonts w:ascii="宋体" w:hAnsi="宋体"/>
                <w:kern w:val="0"/>
                <w:sz w:val="24"/>
                <w:szCs w:val="24"/>
                <w:highlight w:val="none"/>
              </w:rPr>
            </w:pPr>
            <w:r>
              <w:rPr>
                <w:rFonts w:ascii="宋体" w:hAnsi="宋体"/>
                <w:kern w:val="0"/>
                <w:sz w:val="24"/>
                <w:szCs w:val="24"/>
                <w:highlight w:val="none"/>
              </w:rPr>
              <w:t>职称/</w:t>
            </w:r>
            <w:r>
              <w:rPr>
                <w:rFonts w:ascii="宋体" w:hAnsi="宋体"/>
                <w:spacing w:val="-5"/>
                <w:kern w:val="0"/>
                <w:sz w:val="24"/>
                <w:szCs w:val="24"/>
                <w:highlight w:val="none"/>
              </w:rPr>
              <w:t>职务</w:t>
            </w:r>
          </w:p>
        </w:tc>
        <w:tc>
          <w:tcPr>
            <w:tcW w:w="1559" w:type="dxa"/>
            <w:gridSpan w:val="3"/>
            <w:noWrap w:val="0"/>
            <w:vAlign w:val="center"/>
          </w:tcPr>
          <w:p w14:paraId="6DFAD60B">
            <w:pPr>
              <w:jc w:val="center"/>
              <w:rPr>
                <w:rFonts w:ascii="宋体" w:hAnsi="宋体"/>
                <w:kern w:val="0"/>
                <w:sz w:val="24"/>
                <w:szCs w:val="24"/>
                <w:highlight w:val="none"/>
              </w:rPr>
            </w:pPr>
            <w:r>
              <w:rPr>
                <w:rFonts w:ascii="宋体" w:hAnsi="宋体"/>
                <w:kern w:val="0"/>
                <w:sz w:val="24"/>
                <w:szCs w:val="24"/>
                <w:highlight w:val="none"/>
              </w:rPr>
              <w:t>工作单位</w:t>
            </w:r>
          </w:p>
        </w:tc>
        <w:tc>
          <w:tcPr>
            <w:tcW w:w="1278" w:type="dxa"/>
            <w:gridSpan w:val="3"/>
            <w:noWrap w:val="0"/>
            <w:vAlign w:val="center"/>
          </w:tcPr>
          <w:p w14:paraId="79F0D547">
            <w:pPr>
              <w:spacing w:line="273" w:lineRule="exact"/>
              <w:jc w:val="center"/>
              <w:rPr>
                <w:rFonts w:ascii="宋体" w:hAnsi="宋体"/>
                <w:kern w:val="0"/>
                <w:sz w:val="24"/>
                <w:szCs w:val="24"/>
                <w:highlight w:val="none"/>
              </w:rPr>
            </w:pPr>
            <w:r>
              <w:rPr>
                <w:rFonts w:ascii="宋体" w:hAnsi="宋体"/>
                <w:spacing w:val="-5"/>
                <w:kern w:val="0"/>
                <w:sz w:val="24"/>
                <w:szCs w:val="24"/>
                <w:highlight w:val="none"/>
              </w:rPr>
              <w:t>项目分工</w:t>
            </w:r>
          </w:p>
        </w:tc>
        <w:tc>
          <w:tcPr>
            <w:tcW w:w="1281" w:type="dxa"/>
            <w:gridSpan w:val="2"/>
            <w:noWrap w:val="0"/>
            <w:vAlign w:val="center"/>
          </w:tcPr>
          <w:p w14:paraId="29934D3D">
            <w:pPr>
              <w:jc w:val="center"/>
              <w:rPr>
                <w:rFonts w:ascii="宋体" w:hAnsi="宋体"/>
                <w:kern w:val="0"/>
                <w:sz w:val="24"/>
                <w:szCs w:val="24"/>
                <w:highlight w:val="none"/>
              </w:rPr>
            </w:pPr>
            <w:r>
              <w:rPr>
                <w:rFonts w:ascii="宋体" w:hAnsi="宋体"/>
                <w:spacing w:val="-5"/>
                <w:kern w:val="0"/>
                <w:sz w:val="24"/>
                <w:szCs w:val="24"/>
                <w:highlight w:val="none"/>
              </w:rPr>
              <w:t>签</w:t>
            </w:r>
            <w:r>
              <w:rPr>
                <w:rFonts w:hint="eastAsia" w:ascii="宋体" w:hAnsi="宋体"/>
                <w:spacing w:val="-5"/>
                <w:kern w:val="0"/>
                <w:sz w:val="24"/>
                <w:szCs w:val="24"/>
                <w:highlight w:val="none"/>
              </w:rPr>
              <w:t xml:space="preserve">  </w:t>
            </w:r>
            <w:r>
              <w:rPr>
                <w:rFonts w:ascii="宋体" w:hAnsi="宋体"/>
                <w:kern w:val="0"/>
                <w:sz w:val="24"/>
                <w:szCs w:val="24"/>
                <w:highlight w:val="none"/>
              </w:rPr>
              <w:t>字</w:t>
            </w:r>
          </w:p>
        </w:tc>
      </w:tr>
      <w:tr w14:paraId="0537F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0500758">
            <w:pPr>
              <w:rPr>
                <w:rFonts w:ascii="宋体" w:hAnsi="宋体"/>
                <w:kern w:val="0"/>
                <w:sz w:val="24"/>
                <w:szCs w:val="24"/>
                <w:highlight w:val="none"/>
              </w:rPr>
            </w:pPr>
          </w:p>
        </w:tc>
        <w:tc>
          <w:tcPr>
            <w:tcW w:w="619" w:type="dxa"/>
            <w:vMerge w:val="continue"/>
            <w:noWrap w:val="0"/>
            <w:vAlign w:val="center"/>
          </w:tcPr>
          <w:p w14:paraId="11A9C622">
            <w:pPr>
              <w:jc w:val="center"/>
              <w:rPr>
                <w:rFonts w:ascii="宋体" w:hAnsi="宋体"/>
                <w:kern w:val="0"/>
                <w:sz w:val="24"/>
                <w:szCs w:val="24"/>
                <w:highlight w:val="none"/>
              </w:rPr>
            </w:pPr>
          </w:p>
        </w:tc>
        <w:tc>
          <w:tcPr>
            <w:tcW w:w="1106" w:type="dxa"/>
            <w:gridSpan w:val="4"/>
            <w:noWrap w:val="0"/>
            <w:vAlign w:val="center"/>
          </w:tcPr>
          <w:p w14:paraId="7C47567E">
            <w:pPr>
              <w:jc w:val="center"/>
              <w:rPr>
                <w:rFonts w:ascii="宋体" w:hAnsi="宋体"/>
                <w:kern w:val="0"/>
                <w:sz w:val="24"/>
                <w:szCs w:val="24"/>
                <w:highlight w:val="none"/>
              </w:rPr>
            </w:pPr>
          </w:p>
        </w:tc>
        <w:tc>
          <w:tcPr>
            <w:tcW w:w="580" w:type="dxa"/>
            <w:gridSpan w:val="3"/>
            <w:noWrap w:val="0"/>
            <w:vAlign w:val="center"/>
          </w:tcPr>
          <w:p w14:paraId="421B5DA6">
            <w:pPr>
              <w:jc w:val="center"/>
              <w:rPr>
                <w:rFonts w:ascii="宋体" w:hAnsi="宋体"/>
                <w:kern w:val="0"/>
                <w:sz w:val="24"/>
                <w:szCs w:val="24"/>
                <w:highlight w:val="none"/>
              </w:rPr>
            </w:pPr>
          </w:p>
        </w:tc>
        <w:tc>
          <w:tcPr>
            <w:tcW w:w="1276" w:type="dxa"/>
            <w:gridSpan w:val="4"/>
            <w:noWrap w:val="0"/>
            <w:vAlign w:val="center"/>
          </w:tcPr>
          <w:p w14:paraId="193896CA">
            <w:pPr>
              <w:jc w:val="center"/>
              <w:rPr>
                <w:rFonts w:ascii="宋体" w:hAnsi="宋体"/>
                <w:kern w:val="0"/>
                <w:sz w:val="24"/>
                <w:szCs w:val="24"/>
                <w:highlight w:val="none"/>
              </w:rPr>
            </w:pPr>
          </w:p>
        </w:tc>
        <w:tc>
          <w:tcPr>
            <w:tcW w:w="1559" w:type="dxa"/>
            <w:gridSpan w:val="3"/>
            <w:noWrap w:val="0"/>
            <w:vAlign w:val="center"/>
          </w:tcPr>
          <w:p w14:paraId="5975555B">
            <w:pPr>
              <w:jc w:val="center"/>
              <w:rPr>
                <w:rFonts w:ascii="宋体" w:hAnsi="宋体"/>
                <w:kern w:val="0"/>
                <w:sz w:val="24"/>
                <w:szCs w:val="24"/>
                <w:highlight w:val="none"/>
              </w:rPr>
            </w:pPr>
          </w:p>
        </w:tc>
        <w:tc>
          <w:tcPr>
            <w:tcW w:w="1278" w:type="dxa"/>
            <w:gridSpan w:val="3"/>
            <w:noWrap w:val="0"/>
            <w:vAlign w:val="center"/>
          </w:tcPr>
          <w:p w14:paraId="39471AF2">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1BE8F9F">
            <w:pPr>
              <w:jc w:val="center"/>
              <w:rPr>
                <w:rFonts w:ascii="宋体" w:hAnsi="宋体"/>
                <w:spacing w:val="-5"/>
                <w:kern w:val="0"/>
                <w:sz w:val="24"/>
                <w:szCs w:val="24"/>
                <w:highlight w:val="none"/>
              </w:rPr>
            </w:pPr>
          </w:p>
        </w:tc>
      </w:tr>
      <w:tr w14:paraId="7F8A0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07D4E8B">
            <w:pPr>
              <w:rPr>
                <w:rFonts w:ascii="宋体" w:hAnsi="宋体"/>
                <w:kern w:val="0"/>
                <w:sz w:val="24"/>
                <w:szCs w:val="24"/>
                <w:highlight w:val="none"/>
              </w:rPr>
            </w:pPr>
          </w:p>
        </w:tc>
        <w:tc>
          <w:tcPr>
            <w:tcW w:w="619" w:type="dxa"/>
            <w:vMerge w:val="continue"/>
            <w:noWrap w:val="0"/>
            <w:vAlign w:val="center"/>
          </w:tcPr>
          <w:p w14:paraId="304D77B8">
            <w:pPr>
              <w:jc w:val="center"/>
              <w:rPr>
                <w:rFonts w:ascii="宋体" w:hAnsi="宋体"/>
                <w:kern w:val="0"/>
                <w:sz w:val="24"/>
                <w:szCs w:val="24"/>
                <w:highlight w:val="none"/>
              </w:rPr>
            </w:pPr>
          </w:p>
        </w:tc>
        <w:tc>
          <w:tcPr>
            <w:tcW w:w="1106" w:type="dxa"/>
            <w:gridSpan w:val="4"/>
            <w:noWrap w:val="0"/>
            <w:vAlign w:val="center"/>
          </w:tcPr>
          <w:p w14:paraId="72A70ADA">
            <w:pPr>
              <w:jc w:val="center"/>
              <w:rPr>
                <w:rFonts w:ascii="宋体" w:hAnsi="宋体"/>
                <w:kern w:val="0"/>
                <w:sz w:val="24"/>
                <w:szCs w:val="24"/>
                <w:highlight w:val="none"/>
              </w:rPr>
            </w:pPr>
          </w:p>
        </w:tc>
        <w:tc>
          <w:tcPr>
            <w:tcW w:w="580" w:type="dxa"/>
            <w:gridSpan w:val="3"/>
            <w:noWrap w:val="0"/>
            <w:vAlign w:val="center"/>
          </w:tcPr>
          <w:p w14:paraId="7FCECBC9">
            <w:pPr>
              <w:jc w:val="center"/>
              <w:rPr>
                <w:rFonts w:ascii="宋体" w:hAnsi="宋体"/>
                <w:kern w:val="0"/>
                <w:sz w:val="24"/>
                <w:szCs w:val="24"/>
                <w:highlight w:val="none"/>
              </w:rPr>
            </w:pPr>
          </w:p>
        </w:tc>
        <w:tc>
          <w:tcPr>
            <w:tcW w:w="1276" w:type="dxa"/>
            <w:gridSpan w:val="4"/>
            <w:noWrap w:val="0"/>
            <w:vAlign w:val="center"/>
          </w:tcPr>
          <w:p w14:paraId="49C1F0AD">
            <w:pPr>
              <w:jc w:val="center"/>
              <w:rPr>
                <w:rFonts w:ascii="宋体" w:hAnsi="宋体"/>
                <w:kern w:val="0"/>
                <w:sz w:val="24"/>
                <w:szCs w:val="24"/>
                <w:highlight w:val="none"/>
              </w:rPr>
            </w:pPr>
          </w:p>
        </w:tc>
        <w:tc>
          <w:tcPr>
            <w:tcW w:w="1559" w:type="dxa"/>
            <w:gridSpan w:val="3"/>
            <w:noWrap w:val="0"/>
            <w:vAlign w:val="center"/>
          </w:tcPr>
          <w:p w14:paraId="56CE0FA3">
            <w:pPr>
              <w:jc w:val="center"/>
              <w:rPr>
                <w:rFonts w:ascii="宋体" w:hAnsi="宋体"/>
                <w:kern w:val="0"/>
                <w:sz w:val="24"/>
                <w:szCs w:val="24"/>
                <w:highlight w:val="none"/>
              </w:rPr>
            </w:pPr>
          </w:p>
        </w:tc>
        <w:tc>
          <w:tcPr>
            <w:tcW w:w="1278" w:type="dxa"/>
            <w:gridSpan w:val="3"/>
            <w:noWrap w:val="0"/>
            <w:vAlign w:val="center"/>
          </w:tcPr>
          <w:p w14:paraId="0236B0CB">
            <w:pPr>
              <w:spacing w:line="273" w:lineRule="exact"/>
              <w:jc w:val="center"/>
              <w:rPr>
                <w:rFonts w:ascii="宋体" w:hAnsi="宋体"/>
                <w:spacing w:val="-5"/>
                <w:kern w:val="0"/>
                <w:sz w:val="24"/>
                <w:szCs w:val="24"/>
                <w:highlight w:val="none"/>
              </w:rPr>
            </w:pPr>
          </w:p>
        </w:tc>
        <w:tc>
          <w:tcPr>
            <w:tcW w:w="1281" w:type="dxa"/>
            <w:gridSpan w:val="2"/>
            <w:noWrap w:val="0"/>
            <w:vAlign w:val="center"/>
          </w:tcPr>
          <w:p w14:paraId="38F506EA">
            <w:pPr>
              <w:jc w:val="center"/>
              <w:rPr>
                <w:rFonts w:ascii="宋体" w:hAnsi="宋体"/>
                <w:spacing w:val="-5"/>
                <w:kern w:val="0"/>
                <w:sz w:val="24"/>
                <w:szCs w:val="24"/>
                <w:highlight w:val="none"/>
              </w:rPr>
            </w:pPr>
          </w:p>
        </w:tc>
      </w:tr>
      <w:tr w14:paraId="1E39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1BFB06A">
            <w:pPr>
              <w:rPr>
                <w:rFonts w:ascii="宋体" w:hAnsi="宋体"/>
                <w:kern w:val="0"/>
                <w:sz w:val="24"/>
                <w:szCs w:val="24"/>
                <w:highlight w:val="none"/>
              </w:rPr>
            </w:pPr>
          </w:p>
        </w:tc>
        <w:tc>
          <w:tcPr>
            <w:tcW w:w="619" w:type="dxa"/>
            <w:vMerge w:val="continue"/>
            <w:noWrap w:val="0"/>
            <w:vAlign w:val="center"/>
          </w:tcPr>
          <w:p w14:paraId="0501E4D2">
            <w:pPr>
              <w:jc w:val="center"/>
              <w:rPr>
                <w:rFonts w:ascii="宋体" w:hAnsi="宋体"/>
                <w:kern w:val="0"/>
                <w:sz w:val="24"/>
                <w:szCs w:val="24"/>
                <w:highlight w:val="none"/>
              </w:rPr>
            </w:pPr>
          </w:p>
        </w:tc>
        <w:tc>
          <w:tcPr>
            <w:tcW w:w="1106" w:type="dxa"/>
            <w:gridSpan w:val="4"/>
            <w:noWrap w:val="0"/>
            <w:vAlign w:val="center"/>
          </w:tcPr>
          <w:p w14:paraId="6726AAB4">
            <w:pPr>
              <w:jc w:val="center"/>
              <w:rPr>
                <w:rFonts w:ascii="宋体" w:hAnsi="宋体"/>
                <w:kern w:val="0"/>
                <w:sz w:val="24"/>
                <w:szCs w:val="24"/>
                <w:highlight w:val="none"/>
              </w:rPr>
            </w:pPr>
          </w:p>
        </w:tc>
        <w:tc>
          <w:tcPr>
            <w:tcW w:w="580" w:type="dxa"/>
            <w:gridSpan w:val="3"/>
            <w:noWrap w:val="0"/>
            <w:vAlign w:val="center"/>
          </w:tcPr>
          <w:p w14:paraId="502DE3A6">
            <w:pPr>
              <w:jc w:val="center"/>
              <w:rPr>
                <w:rFonts w:ascii="宋体" w:hAnsi="宋体"/>
                <w:kern w:val="0"/>
                <w:sz w:val="24"/>
                <w:szCs w:val="24"/>
                <w:highlight w:val="none"/>
              </w:rPr>
            </w:pPr>
          </w:p>
        </w:tc>
        <w:tc>
          <w:tcPr>
            <w:tcW w:w="1276" w:type="dxa"/>
            <w:gridSpan w:val="4"/>
            <w:noWrap w:val="0"/>
            <w:vAlign w:val="center"/>
          </w:tcPr>
          <w:p w14:paraId="4501F240">
            <w:pPr>
              <w:jc w:val="center"/>
              <w:rPr>
                <w:rFonts w:ascii="宋体" w:hAnsi="宋体"/>
                <w:kern w:val="0"/>
                <w:sz w:val="24"/>
                <w:szCs w:val="24"/>
                <w:highlight w:val="none"/>
              </w:rPr>
            </w:pPr>
          </w:p>
        </w:tc>
        <w:tc>
          <w:tcPr>
            <w:tcW w:w="1559" w:type="dxa"/>
            <w:gridSpan w:val="3"/>
            <w:noWrap w:val="0"/>
            <w:vAlign w:val="center"/>
          </w:tcPr>
          <w:p w14:paraId="239DDD3F">
            <w:pPr>
              <w:jc w:val="center"/>
              <w:rPr>
                <w:rFonts w:ascii="宋体" w:hAnsi="宋体"/>
                <w:kern w:val="0"/>
                <w:sz w:val="24"/>
                <w:szCs w:val="24"/>
                <w:highlight w:val="none"/>
              </w:rPr>
            </w:pPr>
          </w:p>
        </w:tc>
        <w:tc>
          <w:tcPr>
            <w:tcW w:w="1278" w:type="dxa"/>
            <w:gridSpan w:val="3"/>
            <w:noWrap w:val="0"/>
            <w:vAlign w:val="center"/>
          </w:tcPr>
          <w:p w14:paraId="42B58769">
            <w:pPr>
              <w:spacing w:line="273" w:lineRule="exact"/>
              <w:jc w:val="center"/>
              <w:rPr>
                <w:rFonts w:ascii="宋体" w:hAnsi="宋体"/>
                <w:spacing w:val="-5"/>
                <w:kern w:val="0"/>
                <w:sz w:val="24"/>
                <w:szCs w:val="24"/>
                <w:highlight w:val="none"/>
              </w:rPr>
            </w:pPr>
          </w:p>
        </w:tc>
        <w:tc>
          <w:tcPr>
            <w:tcW w:w="1281" w:type="dxa"/>
            <w:gridSpan w:val="2"/>
            <w:noWrap w:val="0"/>
            <w:vAlign w:val="center"/>
          </w:tcPr>
          <w:p w14:paraId="08427964">
            <w:pPr>
              <w:jc w:val="center"/>
              <w:rPr>
                <w:rFonts w:ascii="宋体" w:hAnsi="宋体"/>
                <w:spacing w:val="-5"/>
                <w:kern w:val="0"/>
                <w:sz w:val="24"/>
                <w:szCs w:val="24"/>
                <w:highlight w:val="none"/>
              </w:rPr>
            </w:pPr>
          </w:p>
        </w:tc>
      </w:tr>
      <w:tr w14:paraId="3A48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4B4E7FD">
            <w:pPr>
              <w:rPr>
                <w:rFonts w:ascii="宋体" w:hAnsi="宋体"/>
                <w:kern w:val="0"/>
                <w:sz w:val="24"/>
                <w:szCs w:val="24"/>
                <w:highlight w:val="none"/>
              </w:rPr>
            </w:pPr>
          </w:p>
        </w:tc>
        <w:tc>
          <w:tcPr>
            <w:tcW w:w="619" w:type="dxa"/>
            <w:vMerge w:val="continue"/>
            <w:noWrap w:val="0"/>
            <w:vAlign w:val="center"/>
          </w:tcPr>
          <w:p w14:paraId="0D6E6707">
            <w:pPr>
              <w:jc w:val="center"/>
              <w:rPr>
                <w:rFonts w:ascii="宋体" w:hAnsi="宋体"/>
                <w:kern w:val="0"/>
                <w:sz w:val="24"/>
                <w:szCs w:val="24"/>
                <w:highlight w:val="none"/>
              </w:rPr>
            </w:pPr>
          </w:p>
        </w:tc>
        <w:tc>
          <w:tcPr>
            <w:tcW w:w="1106" w:type="dxa"/>
            <w:gridSpan w:val="4"/>
            <w:noWrap w:val="0"/>
            <w:vAlign w:val="center"/>
          </w:tcPr>
          <w:p w14:paraId="6C00FE3C">
            <w:pPr>
              <w:jc w:val="center"/>
              <w:rPr>
                <w:rFonts w:ascii="宋体" w:hAnsi="宋体"/>
                <w:kern w:val="0"/>
                <w:sz w:val="24"/>
                <w:szCs w:val="24"/>
                <w:highlight w:val="none"/>
              </w:rPr>
            </w:pPr>
          </w:p>
        </w:tc>
        <w:tc>
          <w:tcPr>
            <w:tcW w:w="580" w:type="dxa"/>
            <w:gridSpan w:val="3"/>
            <w:noWrap w:val="0"/>
            <w:vAlign w:val="center"/>
          </w:tcPr>
          <w:p w14:paraId="27BE4252">
            <w:pPr>
              <w:jc w:val="center"/>
              <w:rPr>
                <w:rFonts w:ascii="宋体" w:hAnsi="宋体"/>
                <w:kern w:val="0"/>
                <w:sz w:val="24"/>
                <w:szCs w:val="24"/>
                <w:highlight w:val="none"/>
              </w:rPr>
            </w:pPr>
          </w:p>
        </w:tc>
        <w:tc>
          <w:tcPr>
            <w:tcW w:w="1276" w:type="dxa"/>
            <w:gridSpan w:val="4"/>
            <w:noWrap w:val="0"/>
            <w:vAlign w:val="center"/>
          </w:tcPr>
          <w:p w14:paraId="12E354F9">
            <w:pPr>
              <w:jc w:val="center"/>
              <w:rPr>
                <w:rFonts w:ascii="宋体" w:hAnsi="宋体"/>
                <w:kern w:val="0"/>
                <w:sz w:val="24"/>
                <w:szCs w:val="24"/>
                <w:highlight w:val="none"/>
              </w:rPr>
            </w:pPr>
          </w:p>
        </w:tc>
        <w:tc>
          <w:tcPr>
            <w:tcW w:w="1559" w:type="dxa"/>
            <w:gridSpan w:val="3"/>
            <w:noWrap w:val="0"/>
            <w:vAlign w:val="center"/>
          </w:tcPr>
          <w:p w14:paraId="53FEE105">
            <w:pPr>
              <w:jc w:val="center"/>
              <w:rPr>
                <w:rFonts w:ascii="宋体" w:hAnsi="宋体"/>
                <w:kern w:val="0"/>
                <w:sz w:val="24"/>
                <w:szCs w:val="24"/>
                <w:highlight w:val="none"/>
              </w:rPr>
            </w:pPr>
          </w:p>
        </w:tc>
        <w:tc>
          <w:tcPr>
            <w:tcW w:w="1278" w:type="dxa"/>
            <w:gridSpan w:val="3"/>
            <w:noWrap w:val="0"/>
            <w:vAlign w:val="center"/>
          </w:tcPr>
          <w:p w14:paraId="4100EDE8">
            <w:pPr>
              <w:spacing w:line="273" w:lineRule="exact"/>
              <w:jc w:val="center"/>
              <w:rPr>
                <w:rFonts w:ascii="宋体" w:hAnsi="宋体"/>
                <w:spacing w:val="-5"/>
                <w:kern w:val="0"/>
                <w:sz w:val="24"/>
                <w:szCs w:val="24"/>
                <w:highlight w:val="none"/>
              </w:rPr>
            </w:pPr>
          </w:p>
        </w:tc>
        <w:tc>
          <w:tcPr>
            <w:tcW w:w="1281" w:type="dxa"/>
            <w:gridSpan w:val="2"/>
            <w:noWrap w:val="0"/>
            <w:vAlign w:val="center"/>
          </w:tcPr>
          <w:p w14:paraId="52052B5B">
            <w:pPr>
              <w:jc w:val="center"/>
              <w:rPr>
                <w:rFonts w:ascii="宋体" w:hAnsi="宋体"/>
                <w:spacing w:val="-5"/>
                <w:kern w:val="0"/>
                <w:sz w:val="24"/>
                <w:szCs w:val="24"/>
                <w:highlight w:val="none"/>
              </w:rPr>
            </w:pPr>
          </w:p>
        </w:tc>
      </w:tr>
      <w:tr w14:paraId="3878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4FC4B067">
            <w:pPr>
              <w:rPr>
                <w:rFonts w:ascii="宋体" w:hAnsi="宋体"/>
                <w:kern w:val="0"/>
                <w:sz w:val="24"/>
                <w:szCs w:val="24"/>
                <w:highlight w:val="none"/>
              </w:rPr>
            </w:pPr>
          </w:p>
        </w:tc>
        <w:tc>
          <w:tcPr>
            <w:tcW w:w="619" w:type="dxa"/>
            <w:vMerge w:val="continue"/>
            <w:noWrap w:val="0"/>
            <w:vAlign w:val="center"/>
          </w:tcPr>
          <w:p w14:paraId="436045EF">
            <w:pPr>
              <w:jc w:val="center"/>
              <w:rPr>
                <w:rFonts w:ascii="宋体" w:hAnsi="宋体"/>
                <w:kern w:val="0"/>
                <w:sz w:val="24"/>
                <w:szCs w:val="24"/>
                <w:highlight w:val="none"/>
              </w:rPr>
            </w:pPr>
          </w:p>
        </w:tc>
        <w:tc>
          <w:tcPr>
            <w:tcW w:w="1106" w:type="dxa"/>
            <w:gridSpan w:val="4"/>
            <w:noWrap w:val="0"/>
            <w:vAlign w:val="center"/>
          </w:tcPr>
          <w:p w14:paraId="256140AC">
            <w:pPr>
              <w:jc w:val="center"/>
              <w:rPr>
                <w:rFonts w:ascii="宋体" w:hAnsi="宋体"/>
                <w:kern w:val="0"/>
                <w:sz w:val="24"/>
                <w:szCs w:val="24"/>
                <w:highlight w:val="none"/>
              </w:rPr>
            </w:pPr>
          </w:p>
        </w:tc>
        <w:tc>
          <w:tcPr>
            <w:tcW w:w="580" w:type="dxa"/>
            <w:gridSpan w:val="3"/>
            <w:noWrap w:val="0"/>
            <w:vAlign w:val="center"/>
          </w:tcPr>
          <w:p w14:paraId="5F650B06">
            <w:pPr>
              <w:jc w:val="center"/>
              <w:rPr>
                <w:rFonts w:ascii="宋体" w:hAnsi="宋体"/>
                <w:kern w:val="0"/>
                <w:sz w:val="24"/>
                <w:szCs w:val="24"/>
                <w:highlight w:val="none"/>
              </w:rPr>
            </w:pPr>
          </w:p>
        </w:tc>
        <w:tc>
          <w:tcPr>
            <w:tcW w:w="1276" w:type="dxa"/>
            <w:gridSpan w:val="4"/>
            <w:noWrap w:val="0"/>
            <w:vAlign w:val="center"/>
          </w:tcPr>
          <w:p w14:paraId="42A1BAEA">
            <w:pPr>
              <w:jc w:val="center"/>
              <w:rPr>
                <w:rFonts w:ascii="宋体" w:hAnsi="宋体"/>
                <w:kern w:val="0"/>
                <w:sz w:val="24"/>
                <w:szCs w:val="24"/>
                <w:highlight w:val="none"/>
              </w:rPr>
            </w:pPr>
          </w:p>
        </w:tc>
        <w:tc>
          <w:tcPr>
            <w:tcW w:w="1559" w:type="dxa"/>
            <w:gridSpan w:val="3"/>
            <w:noWrap w:val="0"/>
            <w:vAlign w:val="center"/>
          </w:tcPr>
          <w:p w14:paraId="516CC4B8">
            <w:pPr>
              <w:jc w:val="center"/>
              <w:rPr>
                <w:rFonts w:ascii="宋体" w:hAnsi="宋体"/>
                <w:kern w:val="0"/>
                <w:sz w:val="24"/>
                <w:szCs w:val="24"/>
                <w:highlight w:val="none"/>
              </w:rPr>
            </w:pPr>
          </w:p>
        </w:tc>
        <w:tc>
          <w:tcPr>
            <w:tcW w:w="1278" w:type="dxa"/>
            <w:gridSpan w:val="3"/>
            <w:noWrap w:val="0"/>
            <w:vAlign w:val="center"/>
          </w:tcPr>
          <w:p w14:paraId="376D44BC">
            <w:pPr>
              <w:spacing w:line="273" w:lineRule="exact"/>
              <w:jc w:val="center"/>
              <w:rPr>
                <w:rFonts w:ascii="宋体" w:hAnsi="宋体"/>
                <w:spacing w:val="-5"/>
                <w:kern w:val="0"/>
                <w:sz w:val="24"/>
                <w:szCs w:val="24"/>
                <w:highlight w:val="none"/>
              </w:rPr>
            </w:pPr>
          </w:p>
        </w:tc>
        <w:tc>
          <w:tcPr>
            <w:tcW w:w="1281" w:type="dxa"/>
            <w:gridSpan w:val="2"/>
            <w:noWrap w:val="0"/>
            <w:vAlign w:val="center"/>
          </w:tcPr>
          <w:p w14:paraId="64055B9E">
            <w:pPr>
              <w:jc w:val="center"/>
              <w:rPr>
                <w:rFonts w:ascii="宋体" w:hAnsi="宋体"/>
                <w:spacing w:val="-5"/>
                <w:kern w:val="0"/>
                <w:sz w:val="24"/>
                <w:szCs w:val="24"/>
                <w:highlight w:val="none"/>
              </w:rPr>
            </w:pPr>
          </w:p>
        </w:tc>
      </w:tr>
      <w:tr w14:paraId="3302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5D52771">
            <w:pPr>
              <w:rPr>
                <w:rFonts w:ascii="宋体" w:hAnsi="宋体"/>
                <w:kern w:val="0"/>
                <w:sz w:val="24"/>
                <w:szCs w:val="24"/>
                <w:highlight w:val="none"/>
              </w:rPr>
            </w:pPr>
          </w:p>
        </w:tc>
        <w:tc>
          <w:tcPr>
            <w:tcW w:w="619" w:type="dxa"/>
            <w:vMerge w:val="continue"/>
            <w:noWrap w:val="0"/>
            <w:vAlign w:val="center"/>
          </w:tcPr>
          <w:p w14:paraId="2AAE71DE">
            <w:pPr>
              <w:jc w:val="center"/>
              <w:rPr>
                <w:rFonts w:ascii="宋体" w:hAnsi="宋体"/>
                <w:kern w:val="0"/>
                <w:sz w:val="24"/>
                <w:szCs w:val="24"/>
                <w:highlight w:val="none"/>
              </w:rPr>
            </w:pPr>
          </w:p>
        </w:tc>
        <w:tc>
          <w:tcPr>
            <w:tcW w:w="1106" w:type="dxa"/>
            <w:gridSpan w:val="4"/>
            <w:noWrap w:val="0"/>
            <w:vAlign w:val="center"/>
          </w:tcPr>
          <w:p w14:paraId="6A8AF143">
            <w:pPr>
              <w:jc w:val="center"/>
              <w:rPr>
                <w:rFonts w:ascii="宋体" w:hAnsi="宋体"/>
                <w:kern w:val="0"/>
                <w:sz w:val="24"/>
                <w:szCs w:val="24"/>
                <w:highlight w:val="none"/>
              </w:rPr>
            </w:pPr>
          </w:p>
        </w:tc>
        <w:tc>
          <w:tcPr>
            <w:tcW w:w="580" w:type="dxa"/>
            <w:gridSpan w:val="3"/>
            <w:noWrap w:val="0"/>
            <w:vAlign w:val="center"/>
          </w:tcPr>
          <w:p w14:paraId="258D4E3F">
            <w:pPr>
              <w:jc w:val="center"/>
              <w:rPr>
                <w:rFonts w:ascii="宋体" w:hAnsi="宋体"/>
                <w:kern w:val="0"/>
                <w:sz w:val="24"/>
                <w:szCs w:val="24"/>
                <w:highlight w:val="none"/>
              </w:rPr>
            </w:pPr>
          </w:p>
        </w:tc>
        <w:tc>
          <w:tcPr>
            <w:tcW w:w="1276" w:type="dxa"/>
            <w:gridSpan w:val="4"/>
            <w:noWrap w:val="0"/>
            <w:vAlign w:val="center"/>
          </w:tcPr>
          <w:p w14:paraId="29A1F964">
            <w:pPr>
              <w:jc w:val="center"/>
              <w:rPr>
                <w:rFonts w:ascii="宋体" w:hAnsi="宋体"/>
                <w:kern w:val="0"/>
                <w:sz w:val="24"/>
                <w:szCs w:val="24"/>
                <w:highlight w:val="none"/>
              </w:rPr>
            </w:pPr>
          </w:p>
        </w:tc>
        <w:tc>
          <w:tcPr>
            <w:tcW w:w="1559" w:type="dxa"/>
            <w:gridSpan w:val="3"/>
            <w:noWrap w:val="0"/>
            <w:vAlign w:val="center"/>
          </w:tcPr>
          <w:p w14:paraId="6CFA9284">
            <w:pPr>
              <w:jc w:val="center"/>
              <w:rPr>
                <w:rFonts w:ascii="宋体" w:hAnsi="宋体"/>
                <w:kern w:val="0"/>
                <w:sz w:val="24"/>
                <w:szCs w:val="24"/>
                <w:highlight w:val="none"/>
              </w:rPr>
            </w:pPr>
          </w:p>
        </w:tc>
        <w:tc>
          <w:tcPr>
            <w:tcW w:w="1278" w:type="dxa"/>
            <w:gridSpan w:val="3"/>
            <w:noWrap w:val="0"/>
            <w:vAlign w:val="center"/>
          </w:tcPr>
          <w:p w14:paraId="0193FD3E">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D5E3E4A">
            <w:pPr>
              <w:jc w:val="center"/>
              <w:rPr>
                <w:rFonts w:ascii="宋体" w:hAnsi="宋体"/>
                <w:spacing w:val="-5"/>
                <w:kern w:val="0"/>
                <w:sz w:val="24"/>
                <w:szCs w:val="24"/>
                <w:highlight w:val="none"/>
              </w:rPr>
            </w:pPr>
          </w:p>
        </w:tc>
      </w:tr>
      <w:tr w14:paraId="6491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26399755">
            <w:pPr>
              <w:rPr>
                <w:rFonts w:ascii="宋体" w:hAnsi="宋体"/>
                <w:kern w:val="0"/>
                <w:sz w:val="24"/>
                <w:szCs w:val="24"/>
                <w:highlight w:val="none"/>
              </w:rPr>
            </w:pPr>
          </w:p>
        </w:tc>
        <w:tc>
          <w:tcPr>
            <w:tcW w:w="619" w:type="dxa"/>
            <w:vMerge w:val="continue"/>
            <w:noWrap w:val="0"/>
            <w:vAlign w:val="center"/>
          </w:tcPr>
          <w:p w14:paraId="1CC9FF9E">
            <w:pPr>
              <w:jc w:val="center"/>
              <w:rPr>
                <w:rFonts w:ascii="宋体" w:hAnsi="宋体"/>
                <w:kern w:val="0"/>
                <w:sz w:val="24"/>
                <w:szCs w:val="24"/>
                <w:highlight w:val="none"/>
              </w:rPr>
            </w:pPr>
          </w:p>
        </w:tc>
        <w:tc>
          <w:tcPr>
            <w:tcW w:w="1106" w:type="dxa"/>
            <w:gridSpan w:val="4"/>
            <w:noWrap w:val="0"/>
            <w:vAlign w:val="center"/>
          </w:tcPr>
          <w:p w14:paraId="1EDC41CF">
            <w:pPr>
              <w:jc w:val="center"/>
              <w:rPr>
                <w:rFonts w:ascii="宋体" w:hAnsi="宋体"/>
                <w:kern w:val="0"/>
                <w:sz w:val="24"/>
                <w:szCs w:val="24"/>
                <w:highlight w:val="none"/>
              </w:rPr>
            </w:pPr>
          </w:p>
        </w:tc>
        <w:tc>
          <w:tcPr>
            <w:tcW w:w="580" w:type="dxa"/>
            <w:gridSpan w:val="3"/>
            <w:noWrap w:val="0"/>
            <w:vAlign w:val="center"/>
          </w:tcPr>
          <w:p w14:paraId="40C0BF68">
            <w:pPr>
              <w:jc w:val="center"/>
              <w:rPr>
                <w:rFonts w:ascii="宋体" w:hAnsi="宋体"/>
                <w:kern w:val="0"/>
                <w:sz w:val="24"/>
                <w:szCs w:val="24"/>
                <w:highlight w:val="none"/>
              </w:rPr>
            </w:pPr>
          </w:p>
        </w:tc>
        <w:tc>
          <w:tcPr>
            <w:tcW w:w="1276" w:type="dxa"/>
            <w:gridSpan w:val="4"/>
            <w:noWrap w:val="0"/>
            <w:vAlign w:val="center"/>
          </w:tcPr>
          <w:p w14:paraId="1FA38324">
            <w:pPr>
              <w:jc w:val="center"/>
              <w:rPr>
                <w:rFonts w:ascii="宋体" w:hAnsi="宋体"/>
                <w:kern w:val="0"/>
                <w:sz w:val="24"/>
                <w:szCs w:val="24"/>
                <w:highlight w:val="none"/>
              </w:rPr>
            </w:pPr>
          </w:p>
        </w:tc>
        <w:tc>
          <w:tcPr>
            <w:tcW w:w="1559" w:type="dxa"/>
            <w:gridSpan w:val="3"/>
            <w:noWrap w:val="0"/>
            <w:vAlign w:val="center"/>
          </w:tcPr>
          <w:p w14:paraId="41D1A2F2">
            <w:pPr>
              <w:jc w:val="center"/>
              <w:rPr>
                <w:rFonts w:ascii="宋体" w:hAnsi="宋体"/>
                <w:kern w:val="0"/>
                <w:sz w:val="24"/>
                <w:szCs w:val="24"/>
                <w:highlight w:val="none"/>
              </w:rPr>
            </w:pPr>
          </w:p>
        </w:tc>
        <w:tc>
          <w:tcPr>
            <w:tcW w:w="1278" w:type="dxa"/>
            <w:gridSpan w:val="3"/>
            <w:noWrap w:val="0"/>
            <w:vAlign w:val="center"/>
          </w:tcPr>
          <w:p w14:paraId="79C0D986">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A587A35">
            <w:pPr>
              <w:jc w:val="center"/>
              <w:rPr>
                <w:rFonts w:ascii="宋体" w:hAnsi="宋体"/>
                <w:spacing w:val="-5"/>
                <w:kern w:val="0"/>
                <w:sz w:val="24"/>
                <w:szCs w:val="24"/>
                <w:highlight w:val="none"/>
              </w:rPr>
            </w:pPr>
          </w:p>
        </w:tc>
      </w:tr>
      <w:tr w14:paraId="5A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77822D79">
            <w:pPr>
              <w:rPr>
                <w:rFonts w:ascii="宋体" w:hAnsi="宋体"/>
                <w:kern w:val="0"/>
                <w:sz w:val="24"/>
                <w:szCs w:val="24"/>
                <w:highlight w:val="none"/>
              </w:rPr>
            </w:pPr>
          </w:p>
        </w:tc>
        <w:tc>
          <w:tcPr>
            <w:tcW w:w="619" w:type="dxa"/>
            <w:vMerge w:val="continue"/>
            <w:noWrap w:val="0"/>
            <w:vAlign w:val="center"/>
          </w:tcPr>
          <w:p w14:paraId="4D917177">
            <w:pPr>
              <w:jc w:val="center"/>
              <w:rPr>
                <w:rFonts w:ascii="宋体" w:hAnsi="宋体"/>
                <w:kern w:val="0"/>
                <w:sz w:val="24"/>
                <w:szCs w:val="24"/>
                <w:highlight w:val="none"/>
              </w:rPr>
            </w:pPr>
          </w:p>
        </w:tc>
        <w:tc>
          <w:tcPr>
            <w:tcW w:w="1106" w:type="dxa"/>
            <w:gridSpan w:val="4"/>
            <w:noWrap w:val="0"/>
            <w:vAlign w:val="center"/>
          </w:tcPr>
          <w:p w14:paraId="265D7803">
            <w:pPr>
              <w:jc w:val="center"/>
              <w:rPr>
                <w:rFonts w:ascii="宋体" w:hAnsi="宋体"/>
                <w:kern w:val="0"/>
                <w:sz w:val="24"/>
                <w:szCs w:val="24"/>
                <w:highlight w:val="none"/>
              </w:rPr>
            </w:pPr>
          </w:p>
        </w:tc>
        <w:tc>
          <w:tcPr>
            <w:tcW w:w="580" w:type="dxa"/>
            <w:gridSpan w:val="3"/>
            <w:noWrap w:val="0"/>
            <w:vAlign w:val="center"/>
          </w:tcPr>
          <w:p w14:paraId="1B12A1FD">
            <w:pPr>
              <w:jc w:val="center"/>
              <w:rPr>
                <w:rFonts w:ascii="宋体" w:hAnsi="宋体"/>
                <w:kern w:val="0"/>
                <w:sz w:val="24"/>
                <w:szCs w:val="24"/>
                <w:highlight w:val="none"/>
              </w:rPr>
            </w:pPr>
          </w:p>
        </w:tc>
        <w:tc>
          <w:tcPr>
            <w:tcW w:w="1276" w:type="dxa"/>
            <w:gridSpan w:val="4"/>
            <w:noWrap w:val="0"/>
            <w:vAlign w:val="center"/>
          </w:tcPr>
          <w:p w14:paraId="1E1729E1">
            <w:pPr>
              <w:jc w:val="center"/>
              <w:rPr>
                <w:rFonts w:ascii="宋体" w:hAnsi="宋体"/>
                <w:kern w:val="0"/>
                <w:sz w:val="24"/>
                <w:szCs w:val="24"/>
                <w:highlight w:val="none"/>
              </w:rPr>
            </w:pPr>
          </w:p>
        </w:tc>
        <w:tc>
          <w:tcPr>
            <w:tcW w:w="1559" w:type="dxa"/>
            <w:gridSpan w:val="3"/>
            <w:noWrap w:val="0"/>
            <w:vAlign w:val="center"/>
          </w:tcPr>
          <w:p w14:paraId="581B6BB3">
            <w:pPr>
              <w:jc w:val="center"/>
              <w:rPr>
                <w:rFonts w:ascii="宋体" w:hAnsi="宋体"/>
                <w:kern w:val="0"/>
                <w:sz w:val="24"/>
                <w:szCs w:val="24"/>
                <w:highlight w:val="none"/>
              </w:rPr>
            </w:pPr>
          </w:p>
        </w:tc>
        <w:tc>
          <w:tcPr>
            <w:tcW w:w="1278" w:type="dxa"/>
            <w:gridSpan w:val="3"/>
            <w:noWrap w:val="0"/>
            <w:vAlign w:val="center"/>
          </w:tcPr>
          <w:p w14:paraId="35B47C00">
            <w:pPr>
              <w:spacing w:line="273" w:lineRule="exact"/>
              <w:jc w:val="center"/>
              <w:rPr>
                <w:rFonts w:ascii="宋体" w:hAnsi="宋体"/>
                <w:spacing w:val="-5"/>
                <w:kern w:val="0"/>
                <w:sz w:val="24"/>
                <w:szCs w:val="24"/>
                <w:highlight w:val="none"/>
              </w:rPr>
            </w:pPr>
          </w:p>
        </w:tc>
        <w:tc>
          <w:tcPr>
            <w:tcW w:w="1281" w:type="dxa"/>
            <w:gridSpan w:val="2"/>
            <w:noWrap w:val="0"/>
            <w:vAlign w:val="center"/>
          </w:tcPr>
          <w:p w14:paraId="4704A882">
            <w:pPr>
              <w:jc w:val="center"/>
              <w:rPr>
                <w:rFonts w:ascii="宋体" w:hAnsi="宋体"/>
                <w:spacing w:val="-5"/>
                <w:kern w:val="0"/>
                <w:sz w:val="24"/>
                <w:szCs w:val="24"/>
                <w:highlight w:val="none"/>
              </w:rPr>
            </w:pPr>
          </w:p>
        </w:tc>
      </w:tr>
      <w:tr w14:paraId="0500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 w:type="dxa"/>
            <w:vMerge w:val="continue"/>
            <w:noWrap w:val="0"/>
            <w:vAlign w:val="center"/>
          </w:tcPr>
          <w:p w14:paraId="67EB24E4">
            <w:pPr>
              <w:rPr>
                <w:rFonts w:ascii="宋体" w:hAnsi="宋体"/>
                <w:kern w:val="0"/>
                <w:sz w:val="24"/>
                <w:szCs w:val="24"/>
                <w:highlight w:val="none"/>
              </w:rPr>
            </w:pPr>
          </w:p>
        </w:tc>
        <w:tc>
          <w:tcPr>
            <w:tcW w:w="619" w:type="dxa"/>
            <w:vMerge w:val="continue"/>
            <w:noWrap w:val="0"/>
            <w:vAlign w:val="center"/>
          </w:tcPr>
          <w:p w14:paraId="7A3B7DF7">
            <w:pPr>
              <w:jc w:val="center"/>
              <w:rPr>
                <w:rFonts w:ascii="宋体" w:hAnsi="宋体"/>
                <w:kern w:val="0"/>
                <w:sz w:val="24"/>
                <w:szCs w:val="24"/>
                <w:highlight w:val="none"/>
              </w:rPr>
            </w:pPr>
          </w:p>
        </w:tc>
        <w:tc>
          <w:tcPr>
            <w:tcW w:w="1106" w:type="dxa"/>
            <w:gridSpan w:val="4"/>
            <w:noWrap w:val="0"/>
            <w:vAlign w:val="center"/>
          </w:tcPr>
          <w:p w14:paraId="384B27E7">
            <w:pPr>
              <w:jc w:val="center"/>
              <w:rPr>
                <w:rFonts w:ascii="宋体" w:hAnsi="宋体"/>
                <w:kern w:val="0"/>
                <w:sz w:val="24"/>
                <w:szCs w:val="24"/>
                <w:highlight w:val="none"/>
              </w:rPr>
            </w:pPr>
          </w:p>
        </w:tc>
        <w:tc>
          <w:tcPr>
            <w:tcW w:w="580" w:type="dxa"/>
            <w:gridSpan w:val="3"/>
            <w:noWrap w:val="0"/>
            <w:vAlign w:val="center"/>
          </w:tcPr>
          <w:p w14:paraId="7288B4C1">
            <w:pPr>
              <w:jc w:val="center"/>
              <w:rPr>
                <w:rFonts w:ascii="宋体" w:hAnsi="宋体"/>
                <w:kern w:val="0"/>
                <w:sz w:val="24"/>
                <w:szCs w:val="24"/>
                <w:highlight w:val="none"/>
              </w:rPr>
            </w:pPr>
          </w:p>
        </w:tc>
        <w:tc>
          <w:tcPr>
            <w:tcW w:w="1276" w:type="dxa"/>
            <w:gridSpan w:val="4"/>
            <w:noWrap w:val="0"/>
            <w:vAlign w:val="center"/>
          </w:tcPr>
          <w:p w14:paraId="6276514D">
            <w:pPr>
              <w:jc w:val="center"/>
              <w:rPr>
                <w:rFonts w:ascii="宋体" w:hAnsi="宋体"/>
                <w:kern w:val="0"/>
                <w:sz w:val="24"/>
                <w:szCs w:val="24"/>
                <w:highlight w:val="none"/>
              </w:rPr>
            </w:pPr>
          </w:p>
        </w:tc>
        <w:tc>
          <w:tcPr>
            <w:tcW w:w="1559" w:type="dxa"/>
            <w:gridSpan w:val="3"/>
            <w:noWrap w:val="0"/>
            <w:vAlign w:val="center"/>
          </w:tcPr>
          <w:p w14:paraId="06243DF7">
            <w:pPr>
              <w:jc w:val="center"/>
              <w:rPr>
                <w:rFonts w:ascii="宋体" w:hAnsi="宋体"/>
                <w:kern w:val="0"/>
                <w:sz w:val="24"/>
                <w:szCs w:val="24"/>
                <w:highlight w:val="none"/>
              </w:rPr>
            </w:pPr>
          </w:p>
        </w:tc>
        <w:tc>
          <w:tcPr>
            <w:tcW w:w="1278" w:type="dxa"/>
            <w:gridSpan w:val="3"/>
            <w:noWrap w:val="0"/>
            <w:vAlign w:val="center"/>
          </w:tcPr>
          <w:p w14:paraId="2E1EAEAE">
            <w:pPr>
              <w:spacing w:line="273" w:lineRule="exact"/>
              <w:jc w:val="center"/>
              <w:rPr>
                <w:rFonts w:ascii="宋体" w:hAnsi="宋体"/>
                <w:spacing w:val="-5"/>
                <w:kern w:val="0"/>
                <w:sz w:val="24"/>
                <w:szCs w:val="24"/>
                <w:highlight w:val="none"/>
              </w:rPr>
            </w:pPr>
          </w:p>
        </w:tc>
        <w:tc>
          <w:tcPr>
            <w:tcW w:w="1281" w:type="dxa"/>
            <w:gridSpan w:val="2"/>
            <w:noWrap w:val="0"/>
            <w:vAlign w:val="center"/>
          </w:tcPr>
          <w:p w14:paraId="7AE4AB27">
            <w:pPr>
              <w:jc w:val="center"/>
              <w:rPr>
                <w:rFonts w:ascii="宋体" w:hAnsi="宋体"/>
                <w:spacing w:val="-5"/>
                <w:kern w:val="0"/>
                <w:sz w:val="24"/>
                <w:szCs w:val="24"/>
                <w:highlight w:val="none"/>
              </w:rPr>
            </w:pPr>
          </w:p>
        </w:tc>
      </w:tr>
    </w:tbl>
    <w:p w14:paraId="045550C3">
      <w:pPr>
        <w:spacing w:line="345" w:lineRule="exact"/>
        <w:ind w:firstLine="488" w:firstLineChars="200"/>
        <w:jc w:val="left"/>
        <w:rPr>
          <w:rFonts w:ascii="宋体" w:hAnsi="宋体"/>
          <w:spacing w:val="2"/>
          <w:sz w:val="24"/>
          <w:szCs w:val="24"/>
          <w:highlight w:val="none"/>
        </w:rPr>
      </w:pPr>
    </w:p>
    <w:p w14:paraId="1C52E4BD">
      <w:pPr>
        <w:spacing w:line="345" w:lineRule="exact"/>
        <w:ind w:firstLine="480" w:firstLineChars="20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3360"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1" name="组合 1"/>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2" name="组合 27"/>
                        <wpg:cNvGrpSpPr/>
                        <wpg:grpSpPr>
                          <a:xfrm>
                            <a:off x="1800" y="1445"/>
                            <a:ext cx="8229" cy="2"/>
                            <a:chOff x="1800" y="1445"/>
                            <a:chExt cx="8229" cy="2"/>
                          </a:xfrm>
                          <a:effectLst/>
                        </wpg:grpSpPr>
                        <wps:wsp>
                          <wps:cNvPr id="5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 name="组合 25"/>
                        <wpg:cNvGrpSpPr/>
                        <wpg:grpSpPr>
                          <a:xfrm>
                            <a:off x="1805" y="1450"/>
                            <a:ext cx="2" cy="13730"/>
                            <a:chOff x="1805" y="1450"/>
                            <a:chExt cx="2" cy="13730"/>
                          </a:xfrm>
                          <a:effectLst/>
                        </wpg:grpSpPr>
                        <wps:wsp>
                          <wps:cNvPr id="5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 name="组合 23"/>
                        <wpg:cNvGrpSpPr/>
                        <wpg:grpSpPr>
                          <a:xfrm>
                            <a:off x="1800" y="15185"/>
                            <a:ext cx="8229" cy="2"/>
                            <a:chOff x="1800" y="15185"/>
                            <a:chExt cx="8229" cy="2"/>
                          </a:xfrm>
                          <a:effectLst/>
                        </wpg:grpSpPr>
                        <wps:wsp>
                          <wps:cNvPr id="5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5" name="组合 21"/>
                        <wpg:cNvGrpSpPr/>
                        <wpg:grpSpPr>
                          <a:xfrm>
                            <a:off x="10024" y="1450"/>
                            <a:ext cx="2" cy="13730"/>
                            <a:chOff x="10024" y="1450"/>
                            <a:chExt cx="2" cy="13730"/>
                          </a:xfrm>
                          <a:effectLst/>
                        </wpg:grpSpPr>
                        <wps:wsp>
                          <wps:cNvPr id="56"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3120;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">
                <o:lock v:ext="edit" aspectratio="f"/>
                <v:group id="组合 27" o:spid="_x0000_s1026" o:spt="203" style="position:absolute;left:1800;top:1445;height:2;width:8229;" coordorigin="1800,1445" coordsize="8229,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28" o:spid="_x0000_s1026" o:spt="100" style="position:absolute;left:1800;top:1445;height:2;width:8229;" filled="f" stroked="t" coordsize="8229,1" o:gfxdata="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0jOyr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任意多边形 26" o:spid="_x0000_s1026" o:spt="100" style="position:absolute;left:1805;top:1450;height:13730;width:2;" filled="f" stroked="t" coordsize="1,13730" o:gfxdata="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eJS+/&#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oHPIybwAAADb&#10;AAAADwAAAGRycy9kb3ducmV2LnhtbEWPT2sCMRTE70K/Q3iCF9HEPy2yNQptEbyqvfT22Dx3t25e&#10;liTuqp/eCILHYWZ+wyzXF1uLlnyoHGuYjBUI4tyZigsNv4fNaAEiRGSDtWPScKUA69Vbb4mZcR3v&#10;qN3HQiQIhww1lDE2mZQhL8liGLuGOHlH5y3GJH0hjccuwW0tp0p9SIsVp4USG/ouKT/tz1aDqsh5&#10;s/in+Wz4Q+3X7dxN/4ZaD/oT9Qki0iW+ws/21mh4n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BzyM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v2UjLL8AAADb&#10;AAAADwAAAGRycy9kb3ducmV2LnhtbEWPS2vDMBCE74X+B7GF3hrZhaTFiRLyIMW3Ng8CuS3Wxo9Y&#10;K9VS4uTfV4VCj8PMfMNMZjfTiit1vrasIB0kIIgLq2suFex365d3ED4ga2wtk4I7eZhNHx8mmGnb&#10;84au21CKCGGfoYIqBJdJ6YuKDPqBdcTRO9nOYIiyK6XusI9w08rXJBlJgzXHhQodLSsqztuLUfCt&#10;m8X8Te8uq0Pz8elyN/y6H45KPT+lyRhEoFv4D/+1c61gOILfL/EHyOk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lIyy/&#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一、项</w:t>
      </w:r>
      <w:r>
        <w:rPr>
          <w:rFonts w:ascii="宋体" w:hAnsi="宋体"/>
          <w:sz w:val="24"/>
          <w:szCs w:val="24"/>
          <w:highlight w:val="none"/>
        </w:rPr>
        <w:t>目拟</w:t>
      </w:r>
      <w:r>
        <w:rPr>
          <w:rFonts w:ascii="宋体" w:hAnsi="宋体"/>
          <w:spacing w:val="2"/>
          <w:sz w:val="24"/>
          <w:szCs w:val="24"/>
          <w:highlight w:val="none"/>
        </w:rPr>
        <w:t>解</w:t>
      </w:r>
      <w:r>
        <w:rPr>
          <w:rFonts w:ascii="宋体" w:hAnsi="宋体"/>
          <w:sz w:val="24"/>
          <w:szCs w:val="24"/>
          <w:highlight w:val="none"/>
        </w:rPr>
        <w:t>决</w:t>
      </w:r>
      <w:r>
        <w:rPr>
          <w:rFonts w:ascii="宋体" w:hAnsi="宋体"/>
          <w:spacing w:val="3"/>
          <w:sz w:val="24"/>
          <w:szCs w:val="24"/>
          <w:highlight w:val="none"/>
        </w:rPr>
        <w:t>的</w:t>
      </w:r>
      <w:r>
        <w:rPr>
          <w:rFonts w:ascii="宋体" w:hAnsi="宋体"/>
          <w:sz w:val="24"/>
          <w:szCs w:val="24"/>
          <w:highlight w:val="none"/>
        </w:rPr>
        <w:t>问题</w:t>
      </w:r>
      <w:r>
        <w:rPr>
          <w:rFonts w:ascii="宋体" w:hAnsi="宋体"/>
          <w:spacing w:val="2"/>
          <w:sz w:val="24"/>
          <w:szCs w:val="24"/>
          <w:highlight w:val="none"/>
        </w:rPr>
        <w:t>和</w:t>
      </w:r>
      <w:r>
        <w:rPr>
          <w:rFonts w:ascii="宋体" w:hAnsi="宋体"/>
          <w:sz w:val="24"/>
          <w:szCs w:val="24"/>
          <w:highlight w:val="none"/>
        </w:rPr>
        <w:t>工</w:t>
      </w:r>
      <w:r>
        <w:rPr>
          <w:rFonts w:ascii="宋体" w:hAnsi="宋体"/>
          <w:spacing w:val="2"/>
          <w:sz w:val="24"/>
          <w:szCs w:val="24"/>
          <w:highlight w:val="none"/>
        </w:rPr>
        <w:t>作</w:t>
      </w:r>
      <w:r>
        <w:rPr>
          <w:rFonts w:ascii="宋体" w:hAnsi="宋体"/>
          <w:sz w:val="24"/>
          <w:szCs w:val="24"/>
          <w:highlight w:val="none"/>
        </w:rPr>
        <w:t>目标</w:t>
      </w:r>
      <w:r>
        <w:rPr>
          <w:rFonts w:ascii="宋体" w:hAnsi="宋体"/>
          <w:spacing w:val="2"/>
          <w:sz w:val="24"/>
          <w:szCs w:val="24"/>
          <w:highlight w:val="none"/>
        </w:rPr>
        <w:t>（</w:t>
      </w:r>
      <w:r>
        <w:rPr>
          <w:rFonts w:ascii="宋体" w:hAnsi="宋体"/>
          <w:sz w:val="24"/>
          <w:szCs w:val="24"/>
          <w:highlight w:val="none"/>
        </w:rPr>
        <w:t>不</w:t>
      </w:r>
      <w:r>
        <w:rPr>
          <w:rFonts w:ascii="宋体" w:hAnsi="宋体"/>
          <w:spacing w:val="2"/>
          <w:sz w:val="24"/>
          <w:szCs w:val="24"/>
          <w:highlight w:val="none"/>
        </w:rPr>
        <w:t>超</w:t>
      </w:r>
      <w:r>
        <w:rPr>
          <w:rFonts w:ascii="宋体" w:hAnsi="宋体"/>
          <w:sz w:val="24"/>
          <w:szCs w:val="24"/>
          <w:highlight w:val="none"/>
        </w:rPr>
        <w:t>过</w:t>
      </w:r>
      <w:r>
        <w:rPr>
          <w:rFonts w:ascii="宋体" w:hAnsi="宋体"/>
          <w:spacing w:val="-60"/>
          <w:sz w:val="24"/>
          <w:szCs w:val="24"/>
          <w:highlight w:val="none"/>
        </w:rPr>
        <w:t xml:space="preserve"> </w:t>
      </w:r>
      <w:r>
        <w:rPr>
          <w:rFonts w:ascii="宋体" w:hAnsi="宋体"/>
          <w:sz w:val="24"/>
          <w:szCs w:val="24"/>
          <w:highlight w:val="none"/>
        </w:rPr>
        <w:t>1</w:t>
      </w:r>
      <w:r>
        <w:rPr>
          <w:rFonts w:ascii="宋体" w:hAnsi="宋体"/>
          <w:spacing w:val="2"/>
          <w:sz w:val="24"/>
          <w:szCs w:val="24"/>
          <w:highlight w:val="none"/>
        </w:rPr>
        <w:t>0</w:t>
      </w:r>
      <w:r>
        <w:rPr>
          <w:rFonts w:ascii="宋体" w:hAnsi="宋体"/>
          <w:sz w:val="24"/>
          <w:szCs w:val="24"/>
          <w:highlight w:val="none"/>
        </w:rPr>
        <w:t>00</w:t>
      </w:r>
      <w:r>
        <w:rPr>
          <w:rFonts w:ascii="宋体" w:hAnsi="宋体"/>
          <w:spacing w:val="-58"/>
          <w:sz w:val="24"/>
          <w:szCs w:val="24"/>
          <w:highlight w:val="none"/>
        </w:rPr>
        <w:t xml:space="preserve"> </w:t>
      </w:r>
      <w:r>
        <w:rPr>
          <w:rFonts w:ascii="宋体" w:hAnsi="宋体"/>
          <w:sz w:val="24"/>
          <w:szCs w:val="24"/>
          <w:highlight w:val="none"/>
        </w:rPr>
        <w:t>字）</w:t>
      </w:r>
    </w:p>
    <w:p w14:paraId="07FFF477">
      <w:pPr>
        <w:spacing w:line="345" w:lineRule="exact"/>
        <w:rPr>
          <w:rFonts w:ascii="宋体" w:hAnsi="宋体"/>
          <w:sz w:val="24"/>
          <w:szCs w:val="24"/>
          <w:highlight w:val="none"/>
        </w:rPr>
        <w:sectPr>
          <w:footerReference r:id="rId6" w:type="default"/>
          <w:pgSz w:w="11907" w:h="16840"/>
          <w:pgMar w:top="1360" w:right="1680" w:bottom="1360" w:left="1680" w:header="0" w:footer="1175" w:gutter="0"/>
          <w:pgNumType w:fmt="decimal"/>
          <w:cols w:space="720" w:num="1"/>
        </w:sectPr>
      </w:pPr>
    </w:p>
    <w:p w14:paraId="0923AEFD">
      <w:pPr>
        <w:spacing w:before="62" w:line="312" w:lineRule="exact"/>
        <w:ind w:left="233" w:right="310"/>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0288" behindDoc="1" locked="0" layoutInCell="1" allowOverlap="1">
                <wp:simplePos x="0" y="0"/>
                <wp:positionH relativeFrom="page">
                  <wp:posOffset>1188085</wp:posOffset>
                </wp:positionH>
                <wp:positionV relativeFrom="page">
                  <wp:posOffset>867410</wp:posOffset>
                </wp:positionV>
                <wp:extent cx="5219700" cy="8639810"/>
                <wp:effectExtent l="0" t="1270" r="1270" b="7620"/>
                <wp:wrapNone/>
                <wp:docPr id="6" name="组合 6"/>
                <wp:cNvGraphicFramePr/>
                <a:graphic xmlns:a="http://schemas.openxmlformats.org/drawingml/2006/main">
                  <a:graphicData uri="http://schemas.microsoft.com/office/word/2010/wordprocessingGroup">
                    <wpg:wgp>
                      <wpg:cNvGrpSpPr/>
                      <wpg:grpSpPr>
                        <a:xfrm>
                          <a:off x="0" y="0"/>
                          <a:ext cx="5219700" cy="8639810"/>
                          <a:chOff x="1795" y="1439"/>
                          <a:chExt cx="8240" cy="13752"/>
                        </a:xfrm>
                        <a:effectLst/>
                      </wpg:grpSpPr>
                      <wpg:grpSp>
                        <wpg:cNvPr id="7" name="组合 27"/>
                        <wpg:cNvGrpSpPr/>
                        <wpg:grpSpPr>
                          <a:xfrm>
                            <a:off x="1800" y="1445"/>
                            <a:ext cx="8229" cy="2"/>
                            <a:chOff x="1800" y="1445"/>
                            <a:chExt cx="8229" cy="2"/>
                          </a:xfrm>
                          <a:effectLst/>
                        </wpg:grpSpPr>
                        <wps:wsp>
                          <wps:cNvPr id="10" name="任意多边形 28"/>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8" name="组合 25"/>
                        <wpg:cNvGrpSpPr/>
                        <wpg:grpSpPr>
                          <a:xfrm>
                            <a:off x="1805" y="1450"/>
                            <a:ext cx="2" cy="13730"/>
                            <a:chOff x="1805" y="1450"/>
                            <a:chExt cx="2" cy="13730"/>
                          </a:xfrm>
                          <a:effectLst/>
                        </wpg:grpSpPr>
                        <wps:wsp>
                          <wps:cNvPr id="12" name="任意多边形 26"/>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9" name="组合 23"/>
                        <wpg:cNvGrpSpPr/>
                        <wpg:grpSpPr>
                          <a:xfrm>
                            <a:off x="1800" y="15185"/>
                            <a:ext cx="8229" cy="2"/>
                            <a:chOff x="1800" y="15185"/>
                            <a:chExt cx="8229" cy="2"/>
                          </a:xfrm>
                          <a:effectLst/>
                        </wpg:grpSpPr>
                        <wps:wsp>
                          <wps:cNvPr id="14" name="任意多边形 24"/>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16" name="组合 21"/>
                        <wpg:cNvGrpSpPr/>
                        <wpg:grpSpPr>
                          <a:xfrm>
                            <a:off x="10024" y="1450"/>
                            <a:ext cx="2" cy="13730"/>
                            <a:chOff x="10024" y="1450"/>
                            <a:chExt cx="2" cy="13730"/>
                          </a:xfrm>
                          <a:effectLst/>
                        </wpg:grpSpPr>
                        <wps:wsp>
                          <wps:cNvPr id="19" name="任意多边形 22"/>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93.55pt;margin-top:68.3pt;height:680.3pt;width:411pt;mso-position-horizontal-relative:page;mso-position-vertical-relative:page;z-index:-251656192;mso-width-relative:page;mso-height-relative:page;" coordorigin="1795,1439" coordsize="8240,13752" o:gfxdata="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">
                <o:lock v:ext="edit" aspectratio="f"/>
                <v:group id="组合 27" o:spid="_x0000_s1026" o:spt="203" style="position:absolute;left:1800;top:1445;height:2;width:8229;" coordorigin="1800,1445" coordsize="8229,2"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28" o:spid="_x0000_s1026" o:spt="100" style="position:absolute;left:1800;top:1445;height:2;width:8229;" filled="f" stroked="t" coordsize="8229,1" o:gfxdata="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IncK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25" o:spid="_x0000_s1026" o:spt="203" style="position:absolute;left:1805;top:1450;height:13730;width:2;" coordorigin="1805,1450" coordsize="2,1373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26" o:spid="_x0000_s1026" o:spt="100" style="position:absolute;left:1805;top:1450;height:13730;width:2;" filled="f" stroked="t" coordsize="1,13730" o:gfxdata="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Y0n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23" o:spid="_x0000_s1026" o:spt="203" style="position:absolute;left:1800;top:15185;height:2;width:8229;" coordorigin="1800,15185" coordsize="8229,2"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shape id="任意多边形 24" o:spid="_x0000_s1026" o:spt="100" style="position:absolute;left:1800;top:15185;height:2;width:8229;" filled="f" stroked="t" coordsize="8229,1" o:gfxdata="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NhlxCbgAAADbAAAA&#10;DwAAAAAAAAABACAAAAAiAAAAZHJzL2Rvd25yZXYueG1sUEsBAhQAFAAAAAgAh07iQDMvBZ47AAAA&#10;OQAAABAAAAAAAAAAAQAgAAAABwEAAGRycy9zaGFwZXhtbC54bWxQSwUGAAAAAAYABgBbAQAAsQMA&#10;AAAA&#10;" path="m0,0l8229,0e">
                    <v:fill on="f" focussize="0,0"/>
                    <v:stroke weight="0.58pt" color="#000000" joinstyle="round"/>
                    <v:imagedata o:title=""/>
                    <o:lock v:ext="edit" aspectratio="f"/>
                  </v:shape>
                </v:group>
                <v:group id="组合 21" o:spid="_x0000_s1026" o:spt="203" style="position:absolute;left:10024;top:1450;height:13730;width:2;" coordorigin="10024,1450" coordsize="2,13730"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任意多边形 22" o:spid="_x0000_s1026" o:spt="100" style="position:absolute;left:10024;top:1450;height:13730;width:2;" filled="f" stroked="t" coordsize="1,13730" o:gfxdata="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QDp6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二</w:t>
      </w:r>
      <w:r>
        <w:rPr>
          <w:rFonts w:ascii="宋体" w:hAnsi="宋体"/>
          <w:sz w:val="24"/>
          <w:szCs w:val="24"/>
          <w:highlight w:val="none"/>
        </w:rPr>
        <w:t>、</w:t>
      </w:r>
      <w:r>
        <w:rPr>
          <w:rFonts w:ascii="宋体" w:hAnsi="宋体"/>
          <w:spacing w:val="2"/>
          <w:sz w:val="24"/>
          <w:szCs w:val="24"/>
          <w:highlight w:val="none"/>
        </w:rPr>
        <w:t>项</w:t>
      </w:r>
      <w:r>
        <w:rPr>
          <w:rFonts w:ascii="宋体" w:hAnsi="宋体"/>
          <w:sz w:val="24"/>
          <w:szCs w:val="24"/>
          <w:highlight w:val="none"/>
        </w:rPr>
        <w:t>目工</w:t>
      </w:r>
      <w:r>
        <w:rPr>
          <w:rFonts w:ascii="宋体" w:hAnsi="宋体"/>
          <w:spacing w:val="2"/>
          <w:sz w:val="24"/>
          <w:szCs w:val="24"/>
          <w:highlight w:val="none"/>
        </w:rPr>
        <w:t>作</w:t>
      </w:r>
      <w:r>
        <w:rPr>
          <w:rFonts w:ascii="宋体" w:hAnsi="宋体"/>
          <w:sz w:val="24"/>
          <w:szCs w:val="24"/>
          <w:highlight w:val="none"/>
        </w:rPr>
        <w:t>基</w:t>
      </w:r>
      <w:r>
        <w:rPr>
          <w:rFonts w:ascii="宋体" w:hAnsi="宋体"/>
          <w:spacing w:val="2"/>
          <w:sz w:val="24"/>
          <w:szCs w:val="24"/>
          <w:highlight w:val="none"/>
        </w:rPr>
        <w:t>础</w:t>
      </w:r>
      <w:r>
        <w:rPr>
          <w:rFonts w:ascii="宋体" w:hAnsi="宋体"/>
          <w:spacing w:val="3"/>
          <w:sz w:val="24"/>
          <w:szCs w:val="24"/>
          <w:highlight w:val="none"/>
        </w:rPr>
        <w:t>（</w:t>
      </w:r>
      <w:r>
        <w:rPr>
          <w:rFonts w:ascii="宋体" w:hAnsi="宋体"/>
          <w:spacing w:val="-3"/>
          <w:sz w:val="24"/>
          <w:szCs w:val="24"/>
          <w:highlight w:val="none"/>
        </w:rPr>
        <w:t>与</w:t>
      </w:r>
      <w:r>
        <w:rPr>
          <w:rFonts w:ascii="宋体" w:hAnsi="宋体"/>
          <w:sz w:val="24"/>
          <w:szCs w:val="24"/>
          <w:highlight w:val="none"/>
        </w:rPr>
        <w:t>本项目研究与实践相关的前期工作基础，不超过</w:t>
      </w:r>
      <w:r>
        <w:rPr>
          <w:rFonts w:ascii="宋体" w:hAnsi="宋体"/>
          <w:spacing w:val="-47"/>
          <w:sz w:val="24"/>
          <w:szCs w:val="24"/>
          <w:highlight w:val="none"/>
        </w:rPr>
        <w:t xml:space="preserve"> </w:t>
      </w:r>
      <w:r>
        <w:rPr>
          <w:rFonts w:ascii="宋体" w:hAnsi="宋体"/>
          <w:sz w:val="24"/>
          <w:szCs w:val="24"/>
          <w:highlight w:val="none"/>
        </w:rPr>
        <w:t xml:space="preserve">2000 </w:t>
      </w:r>
      <w:r>
        <w:rPr>
          <w:rFonts w:ascii="宋体" w:hAnsi="宋体"/>
          <w:spacing w:val="-1"/>
          <w:sz w:val="24"/>
          <w:szCs w:val="24"/>
          <w:highlight w:val="none"/>
        </w:rPr>
        <w:t>字</w:t>
      </w:r>
      <w:r>
        <w:rPr>
          <w:rFonts w:ascii="宋体" w:hAnsi="宋体"/>
          <w:sz w:val="24"/>
          <w:szCs w:val="24"/>
          <w:highlight w:val="none"/>
        </w:rPr>
        <w:t>）</w:t>
      </w:r>
    </w:p>
    <w:p w14:paraId="7E27DE2C">
      <w:pPr>
        <w:spacing w:line="312" w:lineRule="exact"/>
        <w:rPr>
          <w:rFonts w:ascii="宋体" w:hAnsi="宋体"/>
          <w:sz w:val="24"/>
          <w:szCs w:val="24"/>
          <w:highlight w:val="none"/>
        </w:rPr>
        <w:sectPr>
          <w:footerReference r:id="rId7" w:type="default"/>
          <w:pgSz w:w="11907" w:h="16840"/>
          <w:pgMar w:top="1360" w:right="1680" w:bottom="1380" w:left="1680" w:header="0" w:footer="1195" w:gutter="0"/>
          <w:pgNumType w:fmt="decimal"/>
          <w:cols w:space="720" w:num="1"/>
        </w:sectPr>
      </w:pPr>
    </w:p>
    <w:p w14:paraId="64EE86C3">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1312" behindDoc="1" locked="0" layoutInCell="1" allowOverlap="1">
                <wp:simplePos x="0" y="0"/>
                <wp:positionH relativeFrom="page">
                  <wp:posOffset>1111885</wp:posOffset>
                </wp:positionH>
                <wp:positionV relativeFrom="page">
                  <wp:posOffset>867410</wp:posOffset>
                </wp:positionV>
                <wp:extent cx="5473700" cy="8639810"/>
                <wp:effectExtent l="0" t="1270" r="14605" b="7620"/>
                <wp:wrapNone/>
                <wp:docPr id="21" name="组合 21"/>
                <wp:cNvGraphicFramePr/>
                <a:graphic xmlns:a="http://schemas.openxmlformats.org/drawingml/2006/main">
                  <a:graphicData uri="http://schemas.microsoft.com/office/word/2010/wordprocessingGroup">
                    <wpg:wgp>
                      <wpg:cNvGrpSpPr/>
                      <wpg:grpSpPr>
                        <a:xfrm>
                          <a:off x="0" y="0"/>
                          <a:ext cx="5473700" cy="8639810"/>
                          <a:chOff x="1795" y="1439"/>
                          <a:chExt cx="8240" cy="13752"/>
                        </a:xfrm>
                        <a:effectLst/>
                      </wpg:grpSpPr>
                      <wpg:grpSp>
                        <wpg:cNvPr id="23" name="组合 18"/>
                        <wpg:cNvGrpSpPr/>
                        <wpg:grpSpPr>
                          <a:xfrm>
                            <a:off x="1800" y="1445"/>
                            <a:ext cx="8229" cy="2"/>
                            <a:chOff x="1800" y="1445"/>
                            <a:chExt cx="8229" cy="2"/>
                          </a:xfrm>
                          <a:effectLst/>
                        </wpg:grpSpPr>
                        <wps:wsp>
                          <wps:cNvPr id="25" name="任意多边形 19"/>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28" name="组合 16"/>
                        <wpg:cNvGrpSpPr/>
                        <wpg:grpSpPr>
                          <a:xfrm>
                            <a:off x="1805" y="1450"/>
                            <a:ext cx="2" cy="13730"/>
                            <a:chOff x="1805" y="1450"/>
                            <a:chExt cx="2" cy="13730"/>
                          </a:xfrm>
                          <a:effectLst/>
                        </wpg:grpSpPr>
                        <wps:wsp>
                          <wps:cNvPr id="30" name="任意多边形 17"/>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32" name="组合 14"/>
                        <wpg:cNvGrpSpPr/>
                        <wpg:grpSpPr>
                          <a:xfrm>
                            <a:off x="1800" y="15185"/>
                            <a:ext cx="8229" cy="2"/>
                            <a:chOff x="1800" y="15185"/>
                            <a:chExt cx="8229" cy="2"/>
                          </a:xfrm>
                          <a:effectLst/>
                        </wpg:grpSpPr>
                        <wps:wsp>
                          <wps:cNvPr id="34" name="任意多边形 15"/>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37" name="组合 12"/>
                        <wpg:cNvGrpSpPr/>
                        <wpg:grpSpPr>
                          <a:xfrm>
                            <a:off x="10024" y="1450"/>
                            <a:ext cx="2" cy="13730"/>
                            <a:chOff x="10024" y="1450"/>
                            <a:chExt cx="2" cy="13730"/>
                          </a:xfrm>
                          <a:effectLst/>
                        </wpg:grpSpPr>
                        <wps:wsp>
                          <wps:cNvPr id="38" name="任意多边形 13"/>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87.55pt;margin-top:68.3pt;height:680.3pt;width:431pt;mso-position-horizontal-relative:page;mso-position-vertical-relative:page;z-index:-251655168;mso-width-relative:page;mso-height-relative:page;" coordorigin="1795,1439" coordsize="8240,13752" o:gfxdata="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">
                <o:lock v:ext="edit" aspectratio="f"/>
                <v:group id="组合 18" o:spid="_x0000_s1026" o:spt="203" style="position:absolute;left:1800;top:1445;height:2;width:8229;" coordorigin="1800,1445" coordsize="8229,2"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shape id="任意多边形 19" o:spid="_x0000_s1026" o:spt="100" style="position:absolute;left:1800;top:1445;height:2;width:8229;" filled="f" stroked="t" coordsize="8229,1" o:gfxdata="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OR4vvQAA&#10;ANsAAAAPAAAAAAAAAAEAIAAAACIAAABkcnMvZG93bnJldi54bWxQSwECFAAUAAAACACHTuJAMy8F&#10;njsAAAA5AAAAEAAAAAAAAAABACAAAAAMAQAAZHJzL3NoYXBleG1sLnhtbFBLBQYAAAAABgAGAFsB&#10;AAC2AwAAAAA=&#10;" path="m0,0l8229,0e">
                    <v:fill on="f" focussize="0,0"/>
                    <v:stroke weight="0.58pt" color="#000000" joinstyle="round"/>
                    <v:imagedata o:title=""/>
                    <o:lock v:ext="edit" aspectratio="f"/>
                  </v:shape>
                </v:group>
                <v:group id="组合 16" o:spid="_x0000_s1026" o:spt="203" style="position:absolute;left:1805;top:1450;height:13730;width:2;" coordorigin="1805,1450" coordsize="2,1373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shape id="任意多边形 17" o:spid="_x0000_s1026" o:spt="100" style="position:absolute;left:1805;top:1450;height:13730;width:2;" filled="f" stroked="t" coordsize="1,13730" o:gfxdata="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If+2O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id="组合 14" o:spid="_x0000_s1026" o:spt="203" style="position:absolute;left:1800;top:15185;height:2;width:8229;" coordorigin="1800,15185" coordsize="8229,2"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shape id="任意多边形 15" o:spid="_x0000_s1026" o:spt="100" style="position:absolute;left:1800;top:15185;height:2;width:8229;" filled="f" stroked="t" coordsize="8229,1" o:gfxdata="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2sLWm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12" o:spid="_x0000_s1026" o:spt="203" style="position:absolute;left:10024;top:1450;height:13730;width:2;" coordorigin="10024,1450" coordsize="2,13730"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shape id="任意多边形 13" o:spid="_x0000_s1026" o:spt="100" style="position:absolute;left:10024;top:1450;height:13730;width:2;" filled="f" stroked="t" coordsize="1,13730" o:gfxdata="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xp92W8AAAA&#10;2wAAAA8AAAAAAAAAAQAgAAAAIgAAAGRycy9kb3ducmV2LnhtbFBLAQIUABQAAAAIAIdO4kAzLwWe&#10;OwAAADkAAAAQAAAAAAAAAAEAIAAAAAsBAABkcnMvc2hhcGV4bWwueG1sUEsFBgAAAAAGAAYAWwEA&#10;ALUDAAAAAA==&#10;" path="m0,0l0,13730e">
                    <v:fill on="f" focussize="0,0"/>
                    <v:stroke weight="0.58pt" color="#000000" joinstyle="round"/>
                    <v:imagedata o:title=""/>
                    <o:lock v:ext="edit" aspectratio="f"/>
                  </v:shape>
                </v:group>
              </v:group>
            </w:pict>
          </mc:Fallback>
        </mc:AlternateContent>
      </w:r>
      <w:r>
        <w:rPr>
          <w:rFonts w:ascii="宋体" w:hAnsi="宋体"/>
          <w:sz w:val="24"/>
          <w:szCs w:val="24"/>
          <w:highlight w:val="none"/>
        </w:rPr>
        <w:t>三、项目的改革思路和举措（列明项目研究与实践的主要思路、具体措施、创新点等，建议列出清晰的图表，不超过</w:t>
      </w:r>
      <w:r>
        <w:rPr>
          <w:rFonts w:ascii="宋体" w:hAnsi="宋体"/>
          <w:spacing w:val="-60"/>
          <w:sz w:val="24"/>
          <w:szCs w:val="24"/>
          <w:highlight w:val="none"/>
        </w:rPr>
        <w:t xml:space="preserve"> </w:t>
      </w:r>
      <w:r>
        <w:rPr>
          <w:rFonts w:ascii="宋体" w:hAnsi="宋体"/>
          <w:sz w:val="24"/>
          <w:szCs w:val="24"/>
          <w:highlight w:val="none"/>
        </w:rPr>
        <w:t>3000</w:t>
      </w:r>
      <w:r>
        <w:rPr>
          <w:rFonts w:ascii="宋体" w:hAnsi="宋体"/>
          <w:spacing w:val="-60"/>
          <w:sz w:val="24"/>
          <w:szCs w:val="24"/>
          <w:highlight w:val="none"/>
        </w:rPr>
        <w:t xml:space="preserve"> </w:t>
      </w:r>
      <w:r>
        <w:rPr>
          <w:rFonts w:ascii="宋体" w:hAnsi="宋体"/>
          <w:sz w:val="24"/>
          <w:szCs w:val="24"/>
          <w:highlight w:val="none"/>
        </w:rPr>
        <w:t>字）</w:t>
      </w:r>
    </w:p>
    <w:p w14:paraId="7158279D">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3DD56ABD">
      <w:pPr>
        <w:spacing w:before="62" w:line="312" w:lineRule="exact"/>
        <w:ind w:left="233"/>
        <w:jc w:val="left"/>
        <w:rPr>
          <w:rFonts w:ascii="宋体" w:hAnsi="宋体"/>
          <w:sz w:val="24"/>
          <w:szCs w:val="24"/>
          <w:highlight w:val="none"/>
        </w:rPr>
      </w:pPr>
      <w:r>
        <w:rPr>
          <w:rFonts w:ascii="宋体" w:hAnsi="宋体"/>
          <w:sz w:val="24"/>
          <w:szCs w:val="24"/>
          <w:highlight w:val="none"/>
        </w:rPr>
        <mc:AlternateContent>
          <mc:Choice Requires="wpg">
            <w:drawing>
              <wp:anchor distT="0" distB="0" distL="114300" distR="114300" simplePos="0" relativeHeight="251662336" behindDoc="1" locked="0" layoutInCell="1" allowOverlap="1">
                <wp:simplePos x="0" y="0"/>
                <wp:positionH relativeFrom="page">
                  <wp:posOffset>965200</wp:posOffset>
                </wp:positionH>
                <wp:positionV relativeFrom="page">
                  <wp:posOffset>867410</wp:posOffset>
                </wp:positionV>
                <wp:extent cx="5582285" cy="8639810"/>
                <wp:effectExtent l="0" t="1270" r="1270" b="7620"/>
                <wp:wrapNone/>
                <wp:docPr id="39" name="组合 39"/>
                <wp:cNvGraphicFramePr/>
                <a:graphic xmlns:a="http://schemas.openxmlformats.org/drawingml/2006/main">
                  <a:graphicData uri="http://schemas.microsoft.com/office/word/2010/wordprocessingGroup">
                    <wpg:wgp>
                      <wpg:cNvGrpSpPr/>
                      <wpg:grpSpPr>
                        <a:xfrm>
                          <a:off x="0" y="0"/>
                          <a:ext cx="5582285" cy="8639810"/>
                          <a:chOff x="1795" y="1439"/>
                          <a:chExt cx="8240" cy="13752"/>
                        </a:xfrm>
                        <a:effectLst/>
                      </wpg:grpSpPr>
                      <wpg:grpSp>
                        <wpg:cNvPr id="40" name="组合 9"/>
                        <wpg:cNvGrpSpPr/>
                        <wpg:grpSpPr>
                          <a:xfrm>
                            <a:off x="1800" y="1445"/>
                            <a:ext cx="8229" cy="2"/>
                            <a:chOff x="1800" y="1445"/>
                            <a:chExt cx="8229" cy="2"/>
                          </a:xfrm>
                          <a:effectLst/>
                        </wpg:grpSpPr>
                        <wps:wsp>
                          <wps:cNvPr id="41" name="任意多边形 10"/>
                          <wps:cNvSpPr/>
                          <wps:spPr>
                            <a:xfrm>
                              <a:off x="1800" y="144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2" name="组合 7"/>
                        <wpg:cNvGrpSpPr/>
                        <wpg:grpSpPr>
                          <a:xfrm>
                            <a:off x="1805" y="1450"/>
                            <a:ext cx="2" cy="13730"/>
                            <a:chOff x="1805" y="1450"/>
                            <a:chExt cx="2" cy="13730"/>
                          </a:xfrm>
                          <a:effectLst/>
                        </wpg:grpSpPr>
                        <wps:wsp>
                          <wps:cNvPr id="43" name="任意多边形 8"/>
                          <wps:cNvSpPr/>
                          <wps:spPr>
                            <a:xfrm>
                              <a:off x="1805"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grpSp>
                        <wpg:cNvPr id="44" name="组合 5"/>
                        <wpg:cNvGrpSpPr/>
                        <wpg:grpSpPr>
                          <a:xfrm>
                            <a:off x="1800" y="15185"/>
                            <a:ext cx="8229" cy="2"/>
                            <a:chOff x="1800" y="15185"/>
                            <a:chExt cx="8229" cy="2"/>
                          </a:xfrm>
                          <a:effectLst/>
                        </wpg:grpSpPr>
                        <wps:wsp>
                          <wps:cNvPr id="45" name="任意多边形 6"/>
                          <wps:cNvSpPr/>
                          <wps:spPr>
                            <a:xfrm>
                              <a:off x="1800" y="15185"/>
                              <a:ext cx="8229" cy="2"/>
                            </a:xfrm>
                            <a:custGeom>
                              <a:avLst/>
                              <a:gdLst/>
                              <a:ahLst/>
                              <a:cxnLst/>
                              <a:rect l="0" t="0" r="0" b="0"/>
                              <a:pathLst>
                                <a:path w="8229">
                                  <a:moveTo>
                                    <a:pt x="0" y="0"/>
                                  </a:moveTo>
                                  <a:lnTo>
                                    <a:pt x="8229" y="0"/>
                                  </a:lnTo>
                                </a:path>
                              </a:pathLst>
                            </a:custGeom>
                            <a:noFill/>
                            <a:ln w="7366" cap="flat" cmpd="sng">
                              <a:solidFill>
                                <a:srgbClr val="000000"/>
                              </a:solidFill>
                              <a:prstDash val="solid"/>
                              <a:headEnd type="none" w="med" len="med"/>
                              <a:tailEnd type="none" w="med" len="med"/>
                            </a:ln>
                            <a:effectLst/>
                          </wps:spPr>
                          <wps:bodyPr upright="1"/>
                        </wps:wsp>
                      </wpg:grpSp>
                      <wpg:grpSp>
                        <wpg:cNvPr id="46" name="组合 3"/>
                        <wpg:cNvGrpSpPr/>
                        <wpg:grpSpPr>
                          <a:xfrm>
                            <a:off x="10024" y="1450"/>
                            <a:ext cx="2" cy="13730"/>
                            <a:chOff x="10024" y="1450"/>
                            <a:chExt cx="2" cy="13730"/>
                          </a:xfrm>
                          <a:effectLst/>
                        </wpg:grpSpPr>
                        <wps:wsp>
                          <wps:cNvPr id="47" name="任意多边形 4"/>
                          <wps:cNvSpPr/>
                          <wps:spPr>
                            <a:xfrm>
                              <a:off x="10024" y="1450"/>
                              <a:ext cx="2" cy="13730"/>
                            </a:xfrm>
                            <a:custGeom>
                              <a:avLst/>
                              <a:gdLst/>
                              <a:ahLst/>
                              <a:cxnLst/>
                              <a:rect l="0" t="0" r="0" b="0"/>
                              <a:pathLst>
                                <a:path h="13730">
                                  <a:moveTo>
                                    <a:pt x="0" y="0"/>
                                  </a:moveTo>
                                  <a:lnTo>
                                    <a:pt x="0" y="13730"/>
                                  </a:lnTo>
                                </a:path>
                              </a:pathLst>
                            </a:custGeom>
                            <a:noFill/>
                            <a:ln w="7366" cap="flat" cmpd="sng">
                              <a:solidFill>
                                <a:srgbClr val="000000"/>
                              </a:solidFill>
                              <a:prstDash val="solid"/>
                              <a:headEnd type="none" w="med" len="med"/>
                              <a:tailEnd type="none" w="med" len="med"/>
                            </a:ln>
                            <a:effectLst/>
                          </wps:spPr>
                          <wps:bodyPr upright="1"/>
                        </wps:wsp>
                      </wpg:grpSp>
                    </wpg:wgp>
                  </a:graphicData>
                </a:graphic>
              </wp:anchor>
            </w:drawing>
          </mc:Choice>
          <mc:Fallback>
            <w:pict>
              <v:group id="_x0000_s1026" o:spid="_x0000_s1026" o:spt="203" style="position:absolute;left:0pt;margin-left:76pt;margin-top:68.3pt;height:680.3pt;width:439.55pt;mso-position-horizontal-relative:page;mso-position-vertical-relative:page;z-index:-251654144;mso-width-relative:page;mso-height-relative:page;" coordorigin="1795,1439" coordsize="8240,13752" o:gfxdata="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">
                <o:lock v:ext="edit" aspectratio="f"/>
                <v:group id="组合 9" o:spid="_x0000_s1026" o:spt="203" style="position:absolute;left:1800;top:1445;height:2;width:8229;" coordorigin="1800,1445" coordsize="8229,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shape id="任意多边形 10" o:spid="_x0000_s1026" o:spt="100" style="position:absolute;left:1800;top:1445;height:2;width:8229;" filled="f" stroked="t" coordsize="8229,1" o:gfxdata="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d/Yy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7" o:spid="_x0000_s1026" o:spt="203" style="position:absolute;left:1805;top:1450;height:13730;width:2;" coordorigin="1805,1450" coordsize="2,13730"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shape id="任意多边形 8" o:spid="_x0000_s1026" o:spt="100" style="position:absolute;left:1805;top:1450;height:13730;width:2;" filled="f" stroked="t" coordsize="1,13730" o:gfxdata="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rLFmm/&#10;AAAA2wAAAA8AAAAAAAAAAQAgAAAAIgAAAGRycy9kb3ducmV2LnhtbFBLAQIUABQAAAAIAIdO4kAz&#10;LwWeOwAAADkAAAAQAAAAAAAAAAEAIAAAAA4BAABkcnMvc2hhcGV4bWwueG1sUEsFBgAAAAAGAAYA&#10;WwEAALgDAAAAAA==&#10;" path="m0,0l0,13730e">
                    <v:fill on="f" focussize="0,0"/>
                    <v:stroke weight="0.58pt" color="#000000" joinstyle="round"/>
                    <v:imagedata o:title=""/>
                    <o:lock v:ext="edit" aspectratio="f"/>
                  </v:shape>
                </v:group>
                <v:group id="组合 5" o:spid="_x0000_s1026" o:spt="203" style="position:absolute;left:1800;top:15185;height:2;width:8229;" coordorigin="1800,15185" coordsize="8229,2"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shape id="任意多边形 6" o:spid="_x0000_s1026" o:spt="100" style="position:absolute;left:1800;top:15185;height:2;width:8229;" filled="f" stroked="t" coordsize="8229,1" o:gfxdata="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m+4+8AAAA&#10;2wAAAA8AAAAAAAAAAQAgAAAAIgAAAGRycy9kb3ducmV2LnhtbFBLAQIUABQAAAAIAIdO4kAzLwWe&#10;OwAAADkAAAAQAAAAAAAAAAEAIAAAAAsBAABkcnMvc2hhcGV4bWwueG1sUEsFBgAAAAAGAAYAWwEA&#10;ALUDAAAAAA==&#10;" path="m0,0l8229,0e">
                    <v:fill on="f" focussize="0,0"/>
                    <v:stroke weight="0.58pt" color="#000000" joinstyle="round"/>
                    <v:imagedata o:title=""/>
                    <o:lock v:ext="edit" aspectratio="f"/>
                  </v:shape>
                </v:group>
                <v:group id="组合 3" o:spid="_x0000_s1026" o:spt="203" style="position:absolute;left:10024;top:1450;height:13730;width:2;" coordorigin="10024,1450" coordsize="2,13730"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任意多边形 4" o:spid="_x0000_s1026" o:spt="100" style="position:absolute;left:10024;top:1450;height:13730;width:2;" filled="f" stroked="t" coordsize="1,13730" o:gfxdata="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fAQar4A&#10;AADbAAAADwAAAAAAAAABACAAAAAiAAAAZHJzL2Rvd25yZXYueG1sUEsBAhQAFAAAAAgAh07iQDMv&#10;BZ47AAAAOQAAABAAAAAAAAAAAQAgAAAADQEAAGRycy9zaGFwZXhtbC54bWxQSwUGAAAAAAYABgBb&#10;AQAAtwMAAAAA&#10;" path="m0,0l0,13730e">
                    <v:fill on="f" focussize="0,0"/>
                    <v:stroke weight="0.58pt" color="#000000" joinstyle="round"/>
                    <v:imagedata o:title=""/>
                    <o:lock v:ext="edit" aspectratio="f"/>
                  </v:shape>
                </v:group>
              </v:group>
            </w:pict>
          </mc:Fallback>
        </mc:AlternateContent>
      </w:r>
      <w:r>
        <w:rPr>
          <w:rFonts w:ascii="宋体" w:hAnsi="宋体"/>
          <w:spacing w:val="2"/>
          <w:sz w:val="24"/>
          <w:szCs w:val="24"/>
          <w:highlight w:val="none"/>
        </w:rPr>
        <w:t>四</w:t>
      </w:r>
      <w:r>
        <w:rPr>
          <w:rFonts w:ascii="宋体" w:hAnsi="宋体"/>
          <w:spacing w:val="-41"/>
          <w:sz w:val="24"/>
          <w:szCs w:val="24"/>
          <w:highlight w:val="none"/>
        </w:rPr>
        <w:t>、</w:t>
      </w:r>
      <w:r>
        <w:rPr>
          <w:rFonts w:ascii="宋体" w:hAnsi="宋体"/>
          <w:sz w:val="24"/>
          <w:szCs w:val="24"/>
          <w:highlight w:val="none"/>
        </w:rPr>
        <w:t>项目</w:t>
      </w:r>
      <w:r>
        <w:rPr>
          <w:rFonts w:ascii="宋体" w:hAnsi="宋体"/>
          <w:spacing w:val="2"/>
          <w:sz w:val="24"/>
          <w:szCs w:val="24"/>
          <w:highlight w:val="none"/>
        </w:rPr>
        <w:t>计</w:t>
      </w:r>
      <w:r>
        <w:rPr>
          <w:rFonts w:ascii="宋体" w:hAnsi="宋体"/>
          <w:sz w:val="24"/>
          <w:szCs w:val="24"/>
          <w:highlight w:val="none"/>
        </w:rPr>
        <w:t>划及</w:t>
      </w:r>
      <w:r>
        <w:rPr>
          <w:rFonts w:ascii="宋体" w:hAnsi="宋体"/>
          <w:spacing w:val="2"/>
          <w:sz w:val="24"/>
          <w:szCs w:val="24"/>
          <w:highlight w:val="none"/>
        </w:rPr>
        <w:t>预</w:t>
      </w:r>
      <w:r>
        <w:rPr>
          <w:rFonts w:ascii="宋体" w:hAnsi="宋体"/>
          <w:sz w:val="24"/>
          <w:szCs w:val="24"/>
          <w:highlight w:val="none"/>
        </w:rPr>
        <w:t>期成</w:t>
      </w:r>
      <w:r>
        <w:rPr>
          <w:rFonts w:ascii="宋体" w:hAnsi="宋体"/>
          <w:spacing w:val="-40"/>
          <w:sz w:val="24"/>
          <w:szCs w:val="24"/>
          <w:highlight w:val="none"/>
        </w:rPr>
        <w:t>果</w:t>
      </w:r>
      <w:r>
        <w:rPr>
          <w:rFonts w:ascii="宋体" w:hAnsi="宋体"/>
          <w:sz w:val="24"/>
          <w:szCs w:val="24"/>
          <w:highlight w:val="none"/>
        </w:rPr>
        <w:t>（项目执行的时间表</w:t>
      </w:r>
      <w:r>
        <w:rPr>
          <w:rFonts w:ascii="宋体" w:hAnsi="宋体"/>
          <w:spacing w:val="-44"/>
          <w:sz w:val="24"/>
          <w:szCs w:val="24"/>
          <w:highlight w:val="none"/>
        </w:rPr>
        <w:t>，</w:t>
      </w:r>
      <w:r>
        <w:rPr>
          <w:rFonts w:ascii="宋体" w:hAnsi="宋体"/>
          <w:sz w:val="24"/>
          <w:szCs w:val="24"/>
          <w:highlight w:val="none"/>
        </w:rPr>
        <w:t>可考核的项目完成结果</w:t>
      </w:r>
      <w:r>
        <w:rPr>
          <w:rFonts w:ascii="宋体" w:hAnsi="宋体"/>
          <w:spacing w:val="-44"/>
          <w:sz w:val="24"/>
          <w:szCs w:val="24"/>
          <w:highlight w:val="none"/>
        </w:rPr>
        <w:t>，</w:t>
      </w:r>
      <w:r>
        <w:rPr>
          <w:rFonts w:ascii="宋体" w:hAnsi="宋体"/>
          <w:sz w:val="24"/>
          <w:szCs w:val="24"/>
          <w:highlight w:val="none"/>
        </w:rPr>
        <w:t>可示范推广的经验等，不超过</w:t>
      </w:r>
      <w:r>
        <w:rPr>
          <w:rFonts w:ascii="宋体" w:hAnsi="宋体"/>
          <w:spacing w:val="-60"/>
          <w:sz w:val="24"/>
          <w:szCs w:val="24"/>
          <w:highlight w:val="none"/>
        </w:rPr>
        <w:t xml:space="preserve"> </w:t>
      </w:r>
      <w:r>
        <w:rPr>
          <w:rFonts w:ascii="宋体" w:hAnsi="宋体"/>
          <w:sz w:val="24"/>
          <w:szCs w:val="24"/>
          <w:highlight w:val="none"/>
        </w:rPr>
        <w:t>2000</w:t>
      </w:r>
      <w:r>
        <w:rPr>
          <w:rFonts w:ascii="宋体" w:hAnsi="宋体"/>
          <w:spacing w:val="-60"/>
          <w:sz w:val="24"/>
          <w:szCs w:val="24"/>
          <w:highlight w:val="none"/>
        </w:rPr>
        <w:t xml:space="preserve"> </w:t>
      </w:r>
      <w:r>
        <w:rPr>
          <w:rFonts w:ascii="宋体" w:hAnsi="宋体"/>
          <w:sz w:val="24"/>
          <w:szCs w:val="24"/>
          <w:highlight w:val="none"/>
        </w:rPr>
        <w:t>字）</w:t>
      </w:r>
    </w:p>
    <w:p w14:paraId="261B3CB3">
      <w:pPr>
        <w:spacing w:line="312" w:lineRule="exact"/>
        <w:rPr>
          <w:rFonts w:ascii="宋体" w:hAnsi="宋体"/>
          <w:sz w:val="24"/>
          <w:szCs w:val="24"/>
          <w:highlight w:val="none"/>
        </w:rPr>
        <w:sectPr>
          <w:pgSz w:w="11907" w:h="16840"/>
          <w:pgMar w:top="1360" w:right="1680" w:bottom="1380" w:left="1680" w:header="0" w:footer="1195" w:gutter="0"/>
          <w:pgNumType w:fmt="decimal"/>
          <w:cols w:space="720" w:num="1"/>
        </w:sectPr>
      </w:pPr>
    </w:p>
    <w:p w14:paraId="15E6B2C3">
      <w:pPr>
        <w:spacing w:before="1" w:line="100" w:lineRule="exact"/>
        <w:rPr>
          <w:rFonts w:ascii="Times New Roman" w:hAnsi="Times New Roman"/>
          <w:sz w:val="10"/>
          <w:szCs w:val="10"/>
          <w:highlight w:val="none"/>
        </w:rPr>
      </w:pPr>
    </w:p>
    <w:tbl>
      <w:tblPr>
        <w:tblStyle w:val="8"/>
        <w:tblW w:w="8647" w:type="dxa"/>
        <w:jc w:val="center"/>
        <w:tblLayout w:type="fixed"/>
        <w:tblCellMar>
          <w:top w:w="0" w:type="dxa"/>
          <w:left w:w="0" w:type="dxa"/>
          <w:bottom w:w="0" w:type="dxa"/>
          <w:right w:w="0" w:type="dxa"/>
        </w:tblCellMar>
      </w:tblPr>
      <w:tblGrid>
        <w:gridCol w:w="8647"/>
      </w:tblGrid>
      <w:tr w14:paraId="41B5C45A">
        <w:tblPrEx>
          <w:tblCellMar>
            <w:top w:w="0" w:type="dxa"/>
            <w:left w:w="0" w:type="dxa"/>
            <w:bottom w:w="0" w:type="dxa"/>
            <w:right w:w="0" w:type="dxa"/>
          </w:tblCellMar>
        </w:tblPrEx>
        <w:trPr>
          <w:trHeight w:val="4095"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00658E1B">
            <w:pPr>
              <w:spacing w:line="273" w:lineRule="exact"/>
              <w:jc w:val="left"/>
              <w:rPr>
                <w:rFonts w:ascii="宋体" w:hAnsi="宋体"/>
                <w:kern w:val="0"/>
                <w:sz w:val="24"/>
                <w:szCs w:val="24"/>
                <w:highlight w:val="none"/>
              </w:rPr>
            </w:pPr>
            <w:r>
              <w:rPr>
                <w:rFonts w:ascii="宋体" w:hAnsi="宋体"/>
                <w:spacing w:val="2"/>
                <w:kern w:val="0"/>
                <w:sz w:val="24"/>
                <w:szCs w:val="24"/>
                <w:highlight w:val="none"/>
              </w:rPr>
              <w:t>五</w:t>
            </w:r>
            <w:r>
              <w:rPr>
                <w:rFonts w:ascii="宋体" w:hAnsi="宋体"/>
                <w:kern w:val="0"/>
                <w:sz w:val="24"/>
                <w:szCs w:val="24"/>
                <w:highlight w:val="none"/>
              </w:rPr>
              <w:t>、</w:t>
            </w:r>
            <w:r>
              <w:rPr>
                <w:rFonts w:ascii="宋体" w:hAnsi="宋体"/>
                <w:spacing w:val="2"/>
                <w:kern w:val="0"/>
                <w:sz w:val="24"/>
                <w:szCs w:val="24"/>
                <w:highlight w:val="none"/>
              </w:rPr>
              <w:t>所</w:t>
            </w:r>
            <w:r>
              <w:rPr>
                <w:rFonts w:ascii="宋体" w:hAnsi="宋体"/>
                <w:kern w:val="0"/>
                <w:sz w:val="24"/>
                <w:szCs w:val="24"/>
                <w:highlight w:val="none"/>
              </w:rPr>
              <w:t>在单</w:t>
            </w:r>
            <w:r>
              <w:rPr>
                <w:rFonts w:ascii="宋体" w:hAnsi="宋体"/>
                <w:spacing w:val="2"/>
                <w:kern w:val="0"/>
                <w:sz w:val="24"/>
                <w:szCs w:val="24"/>
                <w:highlight w:val="none"/>
              </w:rPr>
              <w:t>位</w:t>
            </w:r>
            <w:r>
              <w:rPr>
                <w:rFonts w:ascii="宋体" w:hAnsi="宋体"/>
                <w:kern w:val="0"/>
                <w:sz w:val="24"/>
                <w:szCs w:val="24"/>
                <w:highlight w:val="none"/>
              </w:rPr>
              <w:t>支</w:t>
            </w:r>
            <w:r>
              <w:rPr>
                <w:rFonts w:ascii="宋体" w:hAnsi="宋体"/>
                <w:spacing w:val="2"/>
                <w:kern w:val="0"/>
                <w:sz w:val="24"/>
                <w:szCs w:val="24"/>
                <w:highlight w:val="none"/>
              </w:rPr>
              <w:t>持</w:t>
            </w:r>
            <w:r>
              <w:rPr>
                <w:rFonts w:ascii="宋体" w:hAnsi="宋体"/>
                <w:kern w:val="0"/>
                <w:sz w:val="24"/>
                <w:szCs w:val="24"/>
                <w:highlight w:val="none"/>
              </w:rPr>
              <w:t>措</w:t>
            </w:r>
            <w:r>
              <w:rPr>
                <w:rFonts w:ascii="宋体" w:hAnsi="宋体"/>
                <w:spacing w:val="1"/>
                <w:kern w:val="0"/>
                <w:sz w:val="24"/>
                <w:szCs w:val="24"/>
                <w:highlight w:val="none"/>
              </w:rPr>
              <w:t>施</w:t>
            </w:r>
            <w:r>
              <w:rPr>
                <w:rFonts w:ascii="宋体" w:hAnsi="宋体"/>
                <w:spacing w:val="2"/>
                <w:kern w:val="0"/>
                <w:sz w:val="24"/>
                <w:szCs w:val="24"/>
                <w:highlight w:val="none"/>
              </w:rPr>
              <w:t>（</w:t>
            </w:r>
            <w:r>
              <w:rPr>
                <w:rFonts w:ascii="宋体" w:hAnsi="宋体"/>
                <w:kern w:val="0"/>
                <w:sz w:val="24"/>
                <w:szCs w:val="24"/>
                <w:highlight w:val="none"/>
              </w:rPr>
              <w:t>包</w:t>
            </w:r>
            <w:r>
              <w:rPr>
                <w:rFonts w:ascii="宋体" w:hAnsi="宋体"/>
                <w:spacing w:val="2"/>
                <w:kern w:val="0"/>
                <w:sz w:val="24"/>
                <w:szCs w:val="24"/>
                <w:highlight w:val="none"/>
              </w:rPr>
              <w:t>括</w:t>
            </w:r>
            <w:r>
              <w:rPr>
                <w:rFonts w:ascii="宋体" w:hAnsi="宋体"/>
                <w:kern w:val="0"/>
                <w:sz w:val="24"/>
                <w:szCs w:val="24"/>
                <w:highlight w:val="none"/>
              </w:rPr>
              <w:t>条件</w:t>
            </w:r>
            <w:r>
              <w:rPr>
                <w:rFonts w:ascii="宋体" w:hAnsi="宋体"/>
                <w:spacing w:val="2"/>
                <w:kern w:val="0"/>
                <w:sz w:val="24"/>
                <w:szCs w:val="24"/>
                <w:highlight w:val="none"/>
              </w:rPr>
              <w:t>、</w:t>
            </w:r>
            <w:r>
              <w:rPr>
                <w:rFonts w:ascii="宋体" w:hAnsi="宋体"/>
                <w:kern w:val="0"/>
                <w:sz w:val="24"/>
                <w:szCs w:val="24"/>
                <w:highlight w:val="none"/>
              </w:rPr>
              <w:t>经</w:t>
            </w:r>
            <w:r>
              <w:rPr>
                <w:rFonts w:ascii="宋体" w:hAnsi="宋体"/>
                <w:spacing w:val="2"/>
                <w:kern w:val="0"/>
                <w:sz w:val="24"/>
                <w:szCs w:val="24"/>
                <w:highlight w:val="none"/>
              </w:rPr>
              <w:t>费</w:t>
            </w:r>
            <w:r>
              <w:rPr>
                <w:rFonts w:ascii="宋体" w:hAnsi="宋体"/>
                <w:kern w:val="0"/>
                <w:sz w:val="24"/>
                <w:szCs w:val="24"/>
                <w:highlight w:val="none"/>
              </w:rPr>
              <w:t>、人</w:t>
            </w:r>
            <w:r>
              <w:rPr>
                <w:rFonts w:ascii="宋体" w:hAnsi="宋体"/>
                <w:spacing w:val="2"/>
                <w:kern w:val="0"/>
                <w:sz w:val="24"/>
                <w:szCs w:val="24"/>
                <w:highlight w:val="none"/>
              </w:rPr>
              <w:t>员</w:t>
            </w:r>
            <w:r>
              <w:rPr>
                <w:rFonts w:ascii="宋体" w:hAnsi="宋体"/>
                <w:kern w:val="0"/>
                <w:sz w:val="24"/>
                <w:szCs w:val="24"/>
                <w:highlight w:val="none"/>
              </w:rPr>
              <w:t>等</w:t>
            </w:r>
            <w:r>
              <w:rPr>
                <w:rFonts w:ascii="宋体" w:hAnsi="宋体"/>
                <w:spacing w:val="2"/>
                <w:kern w:val="0"/>
                <w:sz w:val="24"/>
                <w:szCs w:val="24"/>
                <w:highlight w:val="none"/>
              </w:rPr>
              <w:t>方</w:t>
            </w:r>
            <w:r>
              <w:rPr>
                <w:rFonts w:ascii="宋体" w:hAnsi="宋体"/>
                <w:kern w:val="0"/>
                <w:sz w:val="24"/>
                <w:szCs w:val="24"/>
                <w:highlight w:val="none"/>
              </w:rPr>
              <w:t>面相</w:t>
            </w:r>
            <w:r>
              <w:rPr>
                <w:rFonts w:ascii="宋体" w:hAnsi="宋体"/>
                <w:spacing w:val="2"/>
                <w:kern w:val="0"/>
                <w:sz w:val="24"/>
                <w:szCs w:val="24"/>
                <w:highlight w:val="none"/>
              </w:rPr>
              <w:t>关</w:t>
            </w:r>
            <w:r>
              <w:rPr>
                <w:rFonts w:ascii="宋体" w:hAnsi="宋体"/>
                <w:kern w:val="0"/>
                <w:sz w:val="24"/>
                <w:szCs w:val="24"/>
                <w:highlight w:val="none"/>
              </w:rPr>
              <w:t>政</w:t>
            </w:r>
            <w:r>
              <w:rPr>
                <w:rFonts w:ascii="宋体" w:hAnsi="宋体"/>
                <w:spacing w:val="2"/>
                <w:kern w:val="0"/>
                <w:sz w:val="24"/>
                <w:szCs w:val="24"/>
                <w:highlight w:val="none"/>
              </w:rPr>
              <w:t>策</w:t>
            </w:r>
            <w:r>
              <w:rPr>
                <w:rFonts w:ascii="宋体" w:hAnsi="宋体"/>
                <w:kern w:val="0"/>
                <w:sz w:val="24"/>
                <w:szCs w:val="24"/>
                <w:highlight w:val="none"/>
              </w:rPr>
              <w:t>和措</w:t>
            </w:r>
            <w:r>
              <w:rPr>
                <w:rFonts w:ascii="宋体" w:hAnsi="宋体"/>
                <w:spacing w:val="2"/>
                <w:kern w:val="0"/>
                <w:sz w:val="24"/>
                <w:szCs w:val="24"/>
                <w:highlight w:val="none"/>
              </w:rPr>
              <w:t>施</w:t>
            </w:r>
            <w:r>
              <w:rPr>
                <w:rFonts w:ascii="宋体" w:hAnsi="宋体"/>
                <w:kern w:val="0"/>
                <w:sz w:val="24"/>
                <w:szCs w:val="24"/>
                <w:highlight w:val="none"/>
              </w:rPr>
              <w:t>）</w:t>
            </w:r>
          </w:p>
        </w:tc>
      </w:tr>
      <w:tr w14:paraId="67970410">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4" w:space="0"/>
              <w:right w:val="single" w:color="000000" w:sz="4" w:space="0"/>
            </w:tcBorders>
            <w:noWrap w:val="0"/>
            <w:vAlign w:val="center"/>
          </w:tcPr>
          <w:p w14:paraId="11E2FB64">
            <w:pPr>
              <w:spacing w:line="600" w:lineRule="exact"/>
              <w:rPr>
                <w:rFonts w:ascii="宋体" w:hAnsi="宋体"/>
                <w:spacing w:val="2"/>
                <w:kern w:val="0"/>
                <w:sz w:val="24"/>
                <w:szCs w:val="24"/>
                <w:highlight w:val="none"/>
              </w:rPr>
            </w:pPr>
            <w:r>
              <w:rPr>
                <w:rFonts w:ascii="宋体" w:hAnsi="宋体"/>
                <w:spacing w:val="2"/>
                <w:kern w:val="0"/>
                <w:sz w:val="24"/>
                <w:szCs w:val="24"/>
                <w:highlight w:val="none"/>
              </w:rPr>
              <w:t>六、诚信承诺</w:t>
            </w:r>
          </w:p>
          <w:p w14:paraId="3C15D0A3">
            <w:pPr>
              <w:spacing w:line="600" w:lineRule="exact"/>
              <w:ind w:firstLine="488" w:firstLineChars="200"/>
              <w:rPr>
                <w:rFonts w:ascii="宋体" w:hAnsi="宋体"/>
                <w:spacing w:val="2"/>
                <w:kern w:val="0"/>
                <w:sz w:val="24"/>
                <w:szCs w:val="24"/>
                <w:highlight w:val="none"/>
              </w:rPr>
            </w:pPr>
            <w:r>
              <w:rPr>
                <w:rFonts w:ascii="宋体" w:hAnsi="宋体"/>
                <w:spacing w:val="2"/>
                <w:kern w:val="0"/>
                <w:sz w:val="24"/>
                <w:szCs w:val="24"/>
                <w:highlight w:val="none"/>
              </w:rPr>
              <w:t>本人承诺项目组提交的《</w:t>
            </w:r>
            <w:r>
              <w:rPr>
                <w:rFonts w:hint="eastAsia" w:ascii="宋体" w:hAnsi="宋体"/>
                <w:spacing w:val="2"/>
                <w:kern w:val="0"/>
                <w:sz w:val="24"/>
                <w:szCs w:val="24"/>
                <w:highlight w:val="none"/>
              </w:rPr>
              <w:t>2025年湖南省新</w:t>
            </w:r>
            <w:r>
              <w:rPr>
                <w:rFonts w:hint="eastAsia" w:ascii="宋体" w:hAnsi="宋体"/>
                <w:spacing w:val="2"/>
                <w:kern w:val="0"/>
                <w:sz w:val="24"/>
                <w:szCs w:val="24"/>
                <w:highlight w:val="none"/>
                <w:lang w:val="en-US" w:eastAsia="zh-CN"/>
              </w:rPr>
              <w:t>工</w:t>
            </w:r>
            <w:r>
              <w:rPr>
                <w:rFonts w:hint="eastAsia" w:ascii="宋体" w:hAnsi="宋体"/>
                <w:spacing w:val="2"/>
                <w:kern w:val="0"/>
                <w:sz w:val="24"/>
                <w:szCs w:val="24"/>
                <w:highlight w:val="none"/>
              </w:rPr>
              <w:t>科研究与实践项目推荐表</w:t>
            </w:r>
            <w:r>
              <w:rPr>
                <w:rFonts w:ascii="宋体" w:hAnsi="宋体"/>
                <w:spacing w:val="2"/>
                <w:kern w:val="0"/>
                <w:sz w:val="24"/>
                <w:szCs w:val="24"/>
                <w:highlight w:val="none"/>
              </w:rPr>
              <w:t>》各项信息准确、真实，如有虚假，愿意承担相应责任。</w:t>
            </w:r>
          </w:p>
          <w:p w14:paraId="1D9D0C1D">
            <w:pPr>
              <w:spacing w:line="600" w:lineRule="exact"/>
              <w:ind w:firstLine="3904" w:firstLineChars="1600"/>
              <w:rPr>
                <w:rFonts w:ascii="宋体" w:hAnsi="宋体"/>
                <w:spacing w:val="2"/>
                <w:kern w:val="0"/>
                <w:sz w:val="24"/>
                <w:szCs w:val="24"/>
                <w:highlight w:val="none"/>
              </w:rPr>
            </w:pPr>
          </w:p>
          <w:p w14:paraId="640AB81D">
            <w:pPr>
              <w:spacing w:line="600" w:lineRule="exact"/>
              <w:ind w:firstLine="3904" w:firstLineChars="1600"/>
              <w:rPr>
                <w:rFonts w:ascii="宋体" w:hAnsi="宋体"/>
                <w:spacing w:val="2"/>
                <w:kern w:val="0"/>
                <w:sz w:val="24"/>
                <w:szCs w:val="24"/>
                <w:highlight w:val="none"/>
              </w:rPr>
            </w:pPr>
          </w:p>
          <w:p w14:paraId="191F6745">
            <w:pPr>
              <w:spacing w:line="600" w:lineRule="exact"/>
              <w:ind w:firstLine="3660" w:firstLineChars="1500"/>
              <w:rPr>
                <w:rFonts w:ascii="宋体" w:hAnsi="宋体"/>
                <w:spacing w:val="2"/>
                <w:kern w:val="0"/>
                <w:sz w:val="24"/>
                <w:szCs w:val="24"/>
                <w:highlight w:val="none"/>
              </w:rPr>
            </w:pPr>
            <w:r>
              <w:rPr>
                <w:rFonts w:ascii="宋体" w:hAnsi="宋体"/>
                <w:spacing w:val="2"/>
                <w:kern w:val="0"/>
                <w:sz w:val="24"/>
                <w:szCs w:val="24"/>
                <w:highlight w:val="none"/>
              </w:rPr>
              <w:t>项目</w:t>
            </w:r>
            <w:r>
              <w:rPr>
                <w:rFonts w:hint="eastAsia" w:ascii="宋体" w:hAnsi="宋体"/>
                <w:spacing w:val="2"/>
                <w:kern w:val="0"/>
                <w:sz w:val="24"/>
                <w:szCs w:val="24"/>
                <w:highlight w:val="none"/>
                <w:lang w:val="en-US" w:eastAsia="zh-CN"/>
              </w:rPr>
              <w:t>主要</w:t>
            </w:r>
            <w:r>
              <w:rPr>
                <w:rFonts w:ascii="宋体" w:hAnsi="宋体"/>
                <w:spacing w:val="2"/>
                <w:kern w:val="0"/>
                <w:sz w:val="24"/>
                <w:szCs w:val="24"/>
                <w:highlight w:val="none"/>
              </w:rPr>
              <w:t xml:space="preserve">负责人签字：        </w:t>
            </w:r>
          </w:p>
          <w:p w14:paraId="32A5603C">
            <w:pPr>
              <w:spacing w:line="273" w:lineRule="exact"/>
              <w:ind w:right="960"/>
              <w:jc w:val="center"/>
              <w:rPr>
                <w:rFonts w:ascii="宋体" w:hAnsi="宋体"/>
                <w:spacing w:val="2"/>
                <w:kern w:val="0"/>
                <w:sz w:val="24"/>
                <w:szCs w:val="24"/>
                <w:highlight w:val="none"/>
              </w:rPr>
            </w:pPr>
            <w:r>
              <w:rPr>
                <w:rFonts w:ascii="宋体" w:hAnsi="宋体"/>
                <w:spacing w:val="2"/>
                <w:kern w:val="0"/>
                <w:sz w:val="24"/>
                <w:szCs w:val="24"/>
                <w:highlight w:val="none"/>
              </w:rPr>
              <w:t xml:space="preserve">                             </w:t>
            </w:r>
          </w:p>
          <w:p w14:paraId="63675B16">
            <w:pPr>
              <w:spacing w:line="273" w:lineRule="exact"/>
              <w:ind w:right="960"/>
              <w:jc w:val="center"/>
              <w:rPr>
                <w:rFonts w:ascii="Times New Roman" w:hAnsi="Times New Roman" w:eastAsia="仿宋_GB2312"/>
                <w:spacing w:val="2"/>
                <w:kern w:val="0"/>
                <w:sz w:val="24"/>
                <w:szCs w:val="24"/>
                <w:highlight w:val="none"/>
              </w:rPr>
            </w:pPr>
            <w:r>
              <w:rPr>
                <w:rFonts w:ascii="宋体" w:hAnsi="宋体"/>
                <w:spacing w:val="2"/>
                <w:kern w:val="0"/>
                <w:sz w:val="24"/>
                <w:szCs w:val="24"/>
                <w:highlight w:val="none"/>
              </w:rPr>
              <w:t xml:space="preserve">                              年    月    日</w:t>
            </w:r>
          </w:p>
        </w:tc>
      </w:tr>
      <w:tr w14:paraId="2D712120">
        <w:tblPrEx>
          <w:tblCellMar>
            <w:top w:w="0" w:type="dxa"/>
            <w:left w:w="0" w:type="dxa"/>
            <w:bottom w:w="0" w:type="dxa"/>
            <w:right w:w="0" w:type="dxa"/>
          </w:tblCellMar>
        </w:tblPrEx>
        <w:trPr>
          <w:trHeight w:val="4450" w:hRule="exact"/>
          <w:jc w:val="center"/>
        </w:trPr>
        <w:tc>
          <w:tcPr>
            <w:tcW w:w="8647" w:type="dxa"/>
            <w:tcBorders>
              <w:top w:val="single" w:color="000000" w:sz="4" w:space="0"/>
              <w:left w:val="single" w:color="000000" w:sz="4" w:space="0"/>
              <w:bottom w:val="single" w:color="000000" w:sz="6" w:space="0"/>
              <w:right w:val="single" w:color="000000" w:sz="4" w:space="0"/>
            </w:tcBorders>
            <w:noWrap w:val="0"/>
            <w:vAlign w:val="top"/>
          </w:tcPr>
          <w:p w14:paraId="672F4B79">
            <w:pPr>
              <w:spacing w:line="600" w:lineRule="exact"/>
              <w:jc w:val="left"/>
              <w:rPr>
                <w:rFonts w:ascii="宋体" w:hAnsi="宋体"/>
                <w:spacing w:val="2"/>
                <w:kern w:val="0"/>
                <w:sz w:val="24"/>
                <w:szCs w:val="24"/>
                <w:highlight w:val="none"/>
                <w:lang w:eastAsia="en-US"/>
              </w:rPr>
            </w:pPr>
            <w:r>
              <w:rPr>
                <w:rFonts w:hint="eastAsia" w:ascii="宋体" w:hAnsi="宋体"/>
                <w:spacing w:val="2"/>
                <w:kern w:val="0"/>
                <w:sz w:val="24"/>
                <w:szCs w:val="24"/>
                <w:highlight w:val="none"/>
                <w:lang w:val="en-US" w:eastAsia="zh-CN"/>
              </w:rPr>
              <w:t>七、</w:t>
            </w:r>
            <w:r>
              <w:rPr>
                <w:rFonts w:ascii="宋体" w:hAnsi="宋体"/>
                <w:spacing w:val="2"/>
                <w:kern w:val="0"/>
                <w:sz w:val="24"/>
                <w:szCs w:val="24"/>
                <w:highlight w:val="none"/>
                <w:lang w:eastAsia="en-US"/>
              </w:rPr>
              <w:t>申报单位意见</w:t>
            </w:r>
          </w:p>
          <w:p w14:paraId="40CE1E42">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5572FE3F">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636C5FC7">
            <w:pPr>
              <w:keepNext w:val="0"/>
              <w:keepLines w:val="0"/>
              <w:pageBreakBefore w:val="0"/>
              <w:kinsoku/>
              <w:wordWrap/>
              <w:overflowPunct/>
              <w:topLinePunct w:val="0"/>
              <w:autoSpaceDE w:val="0"/>
              <w:autoSpaceDN w:val="0"/>
              <w:bidi w:val="0"/>
              <w:adjustRightInd w:val="0"/>
              <w:snapToGrid w:val="0"/>
              <w:spacing w:line="253" w:lineRule="auto"/>
              <w:jc w:val="center"/>
              <w:textAlignment w:val="baseline"/>
              <w:rPr>
                <w:rFonts w:ascii="Arial" w:hAnsi="Arial" w:eastAsia="Arial" w:cs="Arial"/>
                <w:snapToGrid w:val="0"/>
                <w:color w:val="000000"/>
                <w:kern w:val="0"/>
                <w:sz w:val="21"/>
                <w:szCs w:val="21"/>
                <w:lang w:val="en-US" w:eastAsia="en-US" w:bidi="ar-SA"/>
              </w:rPr>
            </w:pPr>
          </w:p>
          <w:p w14:paraId="268600B1">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33878367">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43E248E5">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08C3E185">
            <w:pPr>
              <w:keepNext w:val="0"/>
              <w:keepLines w:val="0"/>
              <w:pageBreakBefore w:val="0"/>
              <w:kinsoku/>
              <w:wordWrap/>
              <w:overflowPunct/>
              <w:topLinePunct w:val="0"/>
              <w:autoSpaceDE w:val="0"/>
              <w:autoSpaceDN w:val="0"/>
              <w:bidi w:val="0"/>
              <w:adjustRightInd w:val="0"/>
              <w:snapToGrid w:val="0"/>
              <w:spacing w:line="254" w:lineRule="auto"/>
              <w:jc w:val="center"/>
              <w:textAlignment w:val="baseline"/>
              <w:rPr>
                <w:rFonts w:ascii="Arial" w:hAnsi="Arial" w:eastAsia="Arial" w:cs="Arial"/>
                <w:snapToGrid w:val="0"/>
                <w:color w:val="000000"/>
                <w:kern w:val="0"/>
                <w:sz w:val="21"/>
                <w:szCs w:val="21"/>
                <w:lang w:val="en-US" w:eastAsia="en-US" w:bidi="ar-SA"/>
              </w:rPr>
            </w:pPr>
          </w:p>
          <w:p w14:paraId="6E552069">
            <w:pPr>
              <w:wordWrap w:val="0"/>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单位负责人签字：</w:t>
            </w:r>
          </w:p>
          <w:p w14:paraId="6167026E">
            <w:pPr>
              <w:wordWrap/>
              <w:spacing w:line="273" w:lineRule="exact"/>
              <w:ind w:right="960"/>
              <w:jc w:val="right"/>
              <w:rPr>
                <w:rFonts w:hint="default" w:ascii="宋体" w:hAnsi="宋体"/>
                <w:spacing w:val="2"/>
                <w:kern w:val="0"/>
                <w:sz w:val="24"/>
                <w:szCs w:val="24"/>
                <w:highlight w:val="none"/>
                <w:lang w:val="en-US" w:eastAsia="zh-CN"/>
              </w:rPr>
            </w:pPr>
          </w:p>
          <w:p w14:paraId="6B85C5A0">
            <w:pPr>
              <w:spacing w:line="273" w:lineRule="exact"/>
              <w:ind w:right="960"/>
              <w:jc w:val="right"/>
              <w:rPr>
                <w:rFonts w:ascii="宋体" w:hAnsi="宋体"/>
                <w:spacing w:val="2"/>
                <w:kern w:val="0"/>
                <w:sz w:val="24"/>
                <w:szCs w:val="24"/>
                <w:highlight w:val="none"/>
                <w:lang w:eastAsia="en-US"/>
              </w:rPr>
            </w:pPr>
            <w:r>
              <w:rPr>
                <w:rFonts w:ascii="宋体" w:hAnsi="宋体"/>
                <w:spacing w:val="2"/>
                <w:kern w:val="0"/>
                <w:sz w:val="24"/>
                <w:szCs w:val="24"/>
                <w:highlight w:val="none"/>
                <w:lang w:eastAsia="en-US"/>
              </w:rPr>
              <w:t>单  位  公  章</w:t>
            </w:r>
          </w:p>
          <w:p w14:paraId="24E91FCD">
            <w:pPr>
              <w:spacing w:line="273" w:lineRule="exact"/>
              <w:ind w:right="960"/>
              <w:jc w:val="right"/>
              <w:rPr>
                <w:rFonts w:ascii="宋体" w:hAnsi="宋体"/>
                <w:spacing w:val="2"/>
                <w:kern w:val="0"/>
                <w:sz w:val="24"/>
                <w:szCs w:val="24"/>
                <w:highlight w:val="none"/>
                <w:lang w:eastAsia="en-US"/>
              </w:rPr>
            </w:pPr>
          </w:p>
          <w:p w14:paraId="653C27EB">
            <w:pPr>
              <w:spacing w:line="273" w:lineRule="exact"/>
              <w:ind w:right="960"/>
              <w:jc w:val="right"/>
              <w:rPr>
                <w:rFonts w:ascii="宋体" w:hAnsi="宋体"/>
                <w:spacing w:val="2"/>
                <w:kern w:val="0"/>
                <w:sz w:val="24"/>
                <w:szCs w:val="24"/>
                <w:highlight w:val="none"/>
              </w:rPr>
            </w:pPr>
            <w:r>
              <w:rPr>
                <w:rFonts w:ascii="宋体" w:hAnsi="宋体"/>
                <w:spacing w:val="2"/>
                <w:kern w:val="0"/>
                <w:sz w:val="24"/>
                <w:szCs w:val="24"/>
                <w:highlight w:val="none"/>
                <w:lang w:eastAsia="en-US"/>
              </w:rPr>
              <w:t>年   月   日</w:t>
            </w:r>
          </w:p>
        </w:tc>
      </w:tr>
    </w:tbl>
    <w:p w14:paraId="114D90C9">
      <w:pPr>
        <w:ind w:left="0" w:leftChars="0" w:firstLine="0" w:firstLineChars="0"/>
        <w:rPr>
          <w:rFonts w:ascii="Times New Roman" w:hAnsi="Times New Roman" w:eastAsia="仿宋_GB2312" w:cs="Times New Roman"/>
          <w:bCs/>
          <w:sz w:val="32"/>
          <w:szCs w:val="32"/>
          <w:highlight w:val="none"/>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07FDDDF-BD6F-4E6D-AD26-633A06BF413B}"/>
  </w:font>
  <w:font w:name="黑体">
    <w:panose1 w:val="02010609060101010101"/>
    <w:charset w:val="86"/>
    <w:family w:val="auto"/>
    <w:pitch w:val="default"/>
    <w:sig w:usb0="800002BF" w:usb1="38CF7CFA" w:usb2="00000016" w:usb3="00000000" w:csb0="00040001" w:csb1="00000000"/>
    <w:embedRegular r:id="rId2" w:fontKey="{024ED7A9-578D-40E8-A3AB-4A5B8FDBC3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7681A04F-8D5B-4E9B-AB04-07A86E943E1B}"/>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2" w:usb3="00000000" w:csb0="0002009F" w:csb1="00000000"/>
  </w:font>
  <w:font w:name="仿宋_GB2312">
    <w:panose1 w:val="02010609030101010101"/>
    <w:charset w:val="86"/>
    <w:family w:val="modern"/>
    <w:pitch w:val="default"/>
    <w:sig w:usb0="00000001" w:usb1="080E0000" w:usb2="00000000" w:usb3="00000000" w:csb0="00040000" w:csb1="00000000"/>
    <w:embedRegular r:id="rId4" w:fontKey="{75300776-B506-49E1-AE5E-DC8847BA9635}"/>
  </w:font>
  <w:font w:name="方正小标宋简体">
    <w:panose1 w:val="02000000000000000000"/>
    <w:charset w:val="86"/>
    <w:family w:val="script"/>
    <w:pitch w:val="default"/>
    <w:sig w:usb0="A00002BF" w:usb1="184F6CFA" w:usb2="00000012" w:usb3="00000000" w:csb0="00040001" w:csb1="00000000"/>
    <w:embedRegular r:id="rId5" w:fontKey="{418E7307-4824-4B98-8D04-01398F159912}"/>
  </w:font>
  <w:font w:name="楷体_GB2312">
    <w:panose1 w:val="02010609030101010101"/>
    <w:charset w:val="86"/>
    <w:family w:val="modern"/>
    <w:pitch w:val="default"/>
    <w:sig w:usb0="00000001" w:usb1="080E0000" w:usb2="00000000" w:usb3="00000000" w:csb0="00040000" w:csb1="00000000"/>
    <w:embedRegular r:id="rId6" w:fontKey="{05DC50E0-63BF-4E87-BE15-1857385284EB}"/>
  </w:font>
  <w:font w:name="楷体">
    <w:panose1 w:val="02010609060101010101"/>
    <w:charset w:val="86"/>
    <w:family w:val="auto"/>
    <w:pitch w:val="default"/>
    <w:sig w:usb0="800002BF" w:usb1="38CF7CFA" w:usb2="00000016" w:usb3="00000000" w:csb0="00040001" w:csb1="00000000"/>
    <w:embedRegular r:id="rId7" w:fontKey="{F9C001F9-2D48-4AE1-BF15-9CD62FC3C96D}"/>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5E70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B470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89B4708">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F4D8">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DF83E">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67DF83E">
                    <w:pPr>
                      <w:pStyle w:val="6"/>
                      <w:jc w:val="right"/>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BA5B">
    <w:pPr>
      <w:pStyle w:val="6"/>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36</w:t>
    </w:r>
    <w:r>
      <w:rPr>
        <w:rFonts w:hint="eastAsia" w:ascii="仿宋_GB2312" w:eastAsia="仿宋_GB2312"/>
        <w:sz w:val="28"/>
        <w:szCs w:val="28"/>
      </w:rPr>
      <w:fldChar w:fldCharType="end"/>
    </w:r>
    <w:r>
      <w:rPr>
        <w:rFonts w:hint="eastAsia" w:ascii="仿宋_GB2312" w:eastAsia="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3F9D">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DCF1">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3A3DCF1">
                    <w:pPr>
                      <w:pStyle w:val="6"/>
                      <w:jc w:val="right"/>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D6254">
    <w:pPr>
      <w:pStyle w:val="6"/>
      <w:jc w:val="right"/>
      <w:rPr>
        <w:rFonts w:hint="eastAsia" w:ascii="仿宋_GB2312" w:eastAsia="仿宋_GB2312"/>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195D9">
                          <w:pPr>
                            <w:pStyle w:val="6"/>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96195D9">
                    <w:pPr>
                      <w:pStyle w:val="6"/>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E3CC6">
    <w:pPr>
      <w:pStyle w:val="6"/>
      <w:ind w:right="360"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4A4C7">
                          <w:pPr>
                            <w:pStyle w:val="6"/>
                            <w:rPr>
                              <w:rStyle w:val="10"/>
                              <w:rFonts w:hint="eastAsia" w:ascii="Times New Roman" w:hAnsi="Times New Roman"/>
                              <w:sz w:val="28"/>
                              <w:szCs w:val="28"/>
                            </w:rPr>
                          </w:pPr>
                          <w:r>
                            <w:rPr>
                              <w:rStyle w:val="10"/>
                              <w:rFonts w:hint="eastAsia" w:ascii="Times New Roman" w:hAnsi="Times New Roman"/>
                              <w:sz w:val="28"/>
                              <w:szCs w:val="28"/>
                            </w:rPr>
                            <w:t xml:space="preserve">— </w:t>
                          </w:r>
                          <w:r>
                            <w:rPr>
                              <w:rStyle w:val="10"/>
                              <w:rFonts w:hint="eastAsia" w:ascii="Times New Roman" w:hAnsi="Times New Roman"/>
                              <w:sz w:val="28"/>
                              <w:szCs w:val="28"/>
                            </w:rPr>
                            <w:fldChar w:fldCharType="begin"/>
                          </w:r>
                          <w:r>
                            <w:rPr>
                              <w:rStyle w:val="10"/>
                              <w:rFonts w:hint="eastAsia" w:ascii="Times New Roman" w:hAnsi="Times New Roman"/>
                              <w:sz w:val="28"/>
                              <w:szCs w:val="28"/>
                            </w:rPr>
                            <w:instrText xml:space="preserve"> PAGE  \* MERGEFORMAT </w:instrText>
                          </w:r>
                          <w:r>
                            <w:rPr>
                              <w:rStyle w:val="10"/>
                              <w:rFonts w:hint="eastAsia" w:ascii="Times New Roman" w:hAnsi="Times New Roman"/>
                              <w:sz w:val="28"/>
                              <w:szCs w:val="28"/>
                            </w:rPr>
                            <w:fldChar w:fldCharType="separate"/>
                          </w:r>
                          <w:r>
                            <w:rPr>
                              <w:rStyle w:val="10"/>
                              <w:rFonts w:hint="eastAsia" w:ascii="Times New Roman" w:hAnsi="Times New Roman"/>
                              <w:sz w:val="28"/>
                              <w:szCs w:val="28"/>
                            </w:rPr>
                            <w:t>8</w:t>
                          </w:r>
                          <w:r>
                            <w:rPr>
                              <w:rStyle w:val="10"/>
                              <w:rFonts w:hint="eastAsia" w:ascii="Times New Roman" w:hAnsi="Times New Roman"/>
                              <w:sz w:val="28"/>
                              <w:szCs w:val="28"/>
                            </w:rPr>
                            <w:fldChar w:fldCharType="end"/>
                          </w:r>
                          <w:r>
                            <w:rPr>
                              <w:rStyle w:val="10"/>
                              <w:rFonts w:hint="eastAsia"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5D4A4C7">
                    <w:pPr>
                      <w:pStyle w:val="6"/>
                      <w:rPr>
                        <w:rStyle w:val="10"/>
                        <w:rFonts w:hint="eastAsia" w:ascii="Times New Roman" w:hAnsi="Times New Roman"/>
                        <w:sz w:val="28"/>
                        <w:szCs w:val="28"/>
                      </w:rPr>
                    </w:pPr>
                    <w:r>
                      <w:rPr>
                        <w:rStyle w:val="10"/>
                        <w:rFonts w:hint="eastAsia" w:ascii="Times New Roman" w:hAnsi="Times New Roman"/>
                        <w:sz w:val="28"/>
                        <w:szCs w:val="28"/>
                      </w:rPr>
                      <w:t xml:space="preserve">— </w:t>
                    </w:r>
                    <w:r>
                      <w:rPr>
                        <w:rStyle w:val="10"/>
                        <w:rFonts w:hint="eastAsia" w:ascii="Times New Roman" w:hAnsi="Times New Roman"/>
                        <w:sz w:val="28"/>
                        <w:szCs w:val="28"/>
                      </w:rPr>
                      <w:fldChar w:fldCharType="begin"/>
                    </w:r>
                    <w:r>
                      <w:rPr>
                        <w:rStyle w:val="10"/>
                        <w:rFonts w:hint="eastAsia" w:ascii="Times New Roman" w:hAnsi="Times New Roman"/>
                        <w:sz w:val="28"/>
                        <w:szCs w:val="28"/>
                      </w:rPr>
                      <w:instrText xml:space="preserve"> PAGE  \* MERGEFORMAT </w:instrText>
                    </w:r>
                    <w:r>
                      <w:rPr>
                        <w:rStyle w:val="10"/>
                        <w:rFonts w:hint="eastAsia" w:ascii="Times New Roman" w:hAnsi="Times New Roman"/>
                        <w:sz w:val="28"/>
                        <w:szCs w:val="28"/>
                      </w:rPr>
                      <w:fldChar w:fldCharType="separate"/>
                    </w:r>
                    <w:r>
                      <w:rPr>
                        <w:rStyle w:val="10"/>
                        <w:rFonts w:hint="eastAsia" w:ascii="Times New Roman" w:hAnsi="Times New Roman"/>
                        <w:sz w:val="28"/>
                        <w:szCs w:val="28"/>
                      </w:rPr>
                      <w:t>8</w:t>
                    </w:r>
                    <w:r>
                      <w:rPr>
                        <w:rStyle w:val="10"/>
                        <w:rFonts w:hint="eastAsia" w:ascii="Times New Roman" w:hAnsi="Times New Roman"/>
                        <w:sz w:val="28"/>
                        <w:szCs w:val="28"/>
                      </w:rPr>
                      <w:fldChar w:fldCharType="end"/>
                    </w:r>
                    <w:r>
                      <w:rPr>
                        <w:rStyle w:val="10"/>
                        <w:rFonts w:hint="eastAsia" w:ascii="Times New Roman" w:hAnsi="Times New Roman"/>
                        <w:sz w:val="28"/>
                        <w:szCs w:val="28"/>
                      </w:rPr>
                      <w:t xml:space="preserve"> —</w:t>
                    </w:r>
                  </w:p>
                </w:txbxContent>
              </v:textbox>
            </v:shape>
          </w:pict>
        </mc:Fallback>
      </mc:AlternateContent>
    </w:r>
  </w:p>
  <w:p w14:paraId="1D625A7C">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316045"/>
    <w:multiLevelType w:val="singleLevel"/>
    <w:tmpl w:val="3E3160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kMWY5NDA3NjM0MzNkNGVmMmY1NzQ0YjY3OGIwMDQifQ=="/>
  </w:docVars>
  <w:rsids>
    <w:rsidRoot w:val="00000000"/>
    <w:rsid w:val="00761C60"/>
    <w:rsid w:val="009F64F3"/>
    <w:rsid w:val="010551F6"/>
    <w:rsid w:val="0401421F"/>
    <w:rsid w:val="04D8709C"/>
    <w:rsid w:val="05AA39E1"/>
    <w:rsid w:val="07A70F85"/>
    <w:rsid w:val="0A0C17EE"/>
    <w:rsid w:val="0A66192D"/>
    <w:rsid w:val="0BE07639"/>
    <w:rsid w:val="0CAB4843"/>
    <w:rsid w:val="0CFD38D2"/>
    <w:rsid w:val="0DD1169E"/>
    <w:rsid w:val="0E782A64"/>
    <w:rsid w:val="0FF07241"/>
    <w:rsid w:val="10441974"/>
    <w:rsid w:val="1E6E5F01"/>
    <w:rsid w:val="1E960E8B"/>
    <w:rsid w:val="22CE4CA0"/>
    <w:rsid w:val="235843F1"/>
    <w:rsid w:val="23807752"/>
    <w:rsid w:val="243719AB"/>
    <w:rsid w:val="25C7099F"/>
    <w:rsid w:val="25F63088"/>
    <w:rsid w:val="25FD151C"/>
    <w:rsid w:val="26715648"/>
    <w:rsid w:val="27465197"/>
    <w:rsid w:val="27E76E1B"/>
    <w:rsid w:val="28366E57"/>
    <w:rsid w:val="2B4B2FC6"/>
    <w:rsid w:val="2C352E15"/>
    <w:rsid w:val="322F37A1"/>
    <w:rsid w:val="360A255B"/>
    <w:rsid w:val="38296AD1"/>
    <w:rsid w:val="39D53AF5"/>
    <w:rsid w:val="3A7654AF"/>
    <w:rsid w:val="3B09606F"/>
    <w:rsid w:val="3BA64AD4"/>
    <w:rsid w:val="3C940664"/>
    <w:rsid w:val="3CF96E86"/>
    <w:rsid w:val="3CFB49AC"/>
    <w:rsid w:val="3D857918"/>
    <w:rsid w:val="3E0D7740"/>
    <w:rsid w:val="3E855C22"/>
    <w:rsid w:val="3ECE64F9"/>
    <w:rsid w:val="3F373C95"/>
    <w:rsid w:val="41DA6655"/>
    <w:rsid w:val="42E16A21"/>
    <w:rsid w:val="42F935C3"/>
    <w:rsid w:val="45846234"/>
    <w:rsid w:val="45A46E09"/>
    <w:rsid w:val="477261B2"/>
    <w:rsid w:val="47BC7B7C"/>
    <w:rsid w:val="481D53D0"/>
    <w:rsid w:val="485B6CBE"/>
    <w:rsid w:val="4B7C315C"/>
    <w:rsid w:val="4C505510"/>
    <w:rsid w:val="4CF2400B"/>
    <w:rsid w:val="4D87403A"/>
    <w:rsid w:val="4DED4259"/>
    <w:rsid w:val="520E0886"/>
    <w:rsid w:val="55886BA1"/>
    <w:rsid w:val="575737BE"/>
    <w:rsid w:val="5A9866CB"/>
    <w:rsid w:val="5D1D4073"/>
    <w:rsid w:val="5FC609F2"/>
    <w:rsid w:val="6155027F"/>
    <w:rsid w:val="65151F33"/>
    <w:rsid w:val="654C6FBE"/>
    <w:rsid w:val="66FB71D3"/>
    <w:rsid w:val="69DF38CB"/>
    <w:rsid w:val="6AEE733F"/>
    <w:rsid w:val="6B464664"/>
    <w:rsid w:val="6B9F42A6"/>
    <w:rsid w:val="6CA33287"/>
    <w:rsid w:val="6E7C5C89"/>
    <w:rsid w:val="6EE112EC"/>
    <w:rsid w:val="70EC412D"/>
    <w:rsid w:val="73277146"/>
    <w:rsid w:val="748051BB"/>
    <w:rsid w:val="75CB23B3"/>
    <w:rsid w:val="75F575B2"/>
    <w:rsid w:val="76982FF6"/>
    <w:rsid w:val="769C61A0"/>
    <w:rsid w:val="76D47875"/>
    <w:rsid w:val="77184757"/>
    <w:rsid w:val="79AB3BD4"/>
    <w:rsid w:val="79DD6C0C"/>
    <w:rsid w:val="7BF7056D"/>
    <w:rsid w:val="7BFA3AA5"/>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Lines="0" w:beforeAutospacing="0" w:after="50" w:afterLines="50" w:afterAutospacing="0" w:line="240" w:lineRule="auto"/>
      <w:jc w:val="center"/>
      <w:outlineLvl w:val="0"/>
    </w:pPr>
    <w:rPr>
      <w:rFonts w:eastAsia="黑体" w:asciiTheme="minorAscii" w:hAnsiTheme="minorAscii" w:cstheme="minorBidi"/>
      <w:kern w:val="44"/>
      <w:sz w:val="44"/>
      <w:szCs w:val="22"/>
    </w:rPr>
  </w:style>
  <w:style w:type="paragraph" w:styleId="3">
    <w:name w:val="heading 2"/>
    <w:basedOn w:val="1"/>
    <w:next w:val="1"/>
    <w:link w:val="13"/>
    <w:semiHidden/>
    <w:unhideWhenUsed/>
    <w:qFormat/>
    <w:uiPriority w:val="0"/>
    <w:pPr>
      <w:spacing w:before="50" w:beforeLines="50" w:after="50" w:afterLines="50" w:line="600" w:lineRule="exact"/>
      <w:ind w:firstLine="883" w:firstLineChars="200"/>
      <w:jc w:val="left"/>
      <w:outlineLvl w:val="1"/>
    </w:pPr>
    <w:rPr>
      <w:rFonts w:ascii="Times New Roman" w:hAnsi="Times New Roman" w:eastAsia="黑体" w:cs="Times New Roman"/>
      <w:kern w:val="0"/>
      <w:sz w:val="32"/>
      <w:szCs w:val="36"/>
      <w:lang w:eastAsia="en-US"/>
    </w:rPr>
  </w:style>
  <w:style w:type="paragraph" w:styleId="4">
    <w:name w:val="heading 3"/>
    <w:basedOn w:val="1"/>
    <w:next w:val="1"/>
    <w:semiHidden/>
    <w:unhideWhenUsed/>
    <w:qFormat/>
    <w:uiPriority w:val="0"/>
    <w:pPr>
      <w:keepNext/>
      <w:keepLines/>
      <w:spacing w:beforeLines="0" w:beforeAutospacing="0" w:afterLines="0" w:afterAutospacing="0" w:line="600" w:lineRule="exact"/>
      <w:outlineLvl w:val="2"/>
    </w:pPr>
    <w:rPr>
      <w:rFonts w:ascii="Times New Roman" w:hAnsi="Times New Roman" w:cs="Times New Roman"/>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character" w:customStyle="1" w:styleId="11">
    <w:name w:val="NormalCharacter"/>
    <w:link w:val="1"/>
    <w:qFormat/>
    <w:uiPriority w:val="0"/>
    <w:rPr>
      <w:rFonts w:ascii="Times New Roman" w:hAnsi="Times New Roman" w:eastAsia="方正仿宋_GB2312" w:cstheme="minorBidi"/>
      <w:kern w:val="2"/>
      <w:sz w:val="32"/>
      <w:szCs w:val="24"/>
      <w:lang w:val="en-US" w:eastAsia="zh-CN" w:bidi="ar-SA"/>
    </w:rPr>
  </w:style>
  <w:style w:type="character" w:customStyle="1" w:styleId="12">
    <w:name w:val="标题 1 Char"/>
    <w:link w:val="2"/>
    <w:qFormat/>
    <w:uiPriority w:val="0"/>
    <w:rPr>
      <w:rFonts w:eastAsia="黑体" w:asciiTheme="minorAscii" w:hAnsiTheme="minorAscii" w:cstheme="minorBidi"/>
      <w:kern w:val="44"/>
      <w:sz w:val="36"/>
      <w:szCs w:val="22"/>
    </w:rPr>
  </w:style>
  <w:style w:type="character" w:customStyle="1" w:styleId="13">
    <w:name w:val="标题 2 Char"/>
    <w:link w:val="3"/>
    <w:qFormat/>
    <w:uiPriority w:val="0"/>
    <w:rPr>
      <w:rFonts w:ascii="Times New Roman" w:hAnsi="Times New Roman" w:eastAsia="方正仿宋_GB2312" w:cs="Times New Roman"/>
      <w:b/>
    </w:rPr>
  </w:style>
  <w:style w:type="paragraph" w:customStyle="1" w:styleId="14">
    <w:name w:val=" Char Char Char Char Char Char Char Char Char Char Char Char"/>
    <w:qFormat/>
    <w:uiPriority w:val="0"/>
    <w:pPr>
      <w:widowControl/>
      <w:spacing w:after="160" w:line="240" w:lineRule="exact"/>
      <w:jc w:val="left"/>
    </w:pPr>
    <w:rPr>
      <w:rFonts w:ascii="Verdana" w:hAnsi="Verdana" w:eastAsia="MS Mincho" w:cs="Verdana"/>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9047</Words>
  <Characters>9118</Characters>
  <Lines>0</Lines>
  <Paragraphs>0</Paragraphs>
  <TotalTime>4</TotalTime>
  <ScaleCrop>false</ScaleCrop>
  <LinksUpToDate>false</LinksUpToDate>
  <CharactersWithSpaces>9240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2023-01-31T08:46:00Z</dcterms:created>
  <dc:creator>Administrator</dc:creator>
  <cp:lastModifiedBy>Administrator</cp:lastModifiedBy>
  <cp:lastPrinted>2025-01-21T01:47:00Z</cp:lastPrinted>
  <dcterms:modified xsi:type="dcterms:W3CDTF">2025-01-22T00:33:05Z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F3B47B29C54F40EA99F5A7AD6E3123EF_13</vt:lpwstr>
  </property>
</Properties>
</file>